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4F4A0" w14:textId="752047D6" w:rsidR="00751F4D" w:rsidRPr="001C39EC" w:rsidRDefault="00751F4D" w:rsidP="00751F4D">
      <w:pPr>
        <w:pStyle w:val="affa"/>
        <w:spacing w:before="197"/>
        <w:rPr>
          <w:rFonts w:eastAsia="宋体"/>
        </w:rPr>
      </w:pPr>
      <w:bookmarkStart w:id="0" w:name="_GoBack"/>
      <w:bookmarkEnd w:id="0"/>
      <w:r w:rsidRPr="001C39EC">
        <w:rPr>
          <w:rFonts w:eastAsia="宋体"/>
        </w:rPr>
        <w:t>Supplementary material</w:t>
      </w:r>
      <w:r w:rsidR="00636A2B">
        <w:rPr>
          <w:rFonts w:eastAsia="宋体"/>
        </w:rPr>
        <w:t xml:space="preserve"> 2</w:t>
      </w:r>
    </w:p>
    <w:p w14:paraId="58FC49B4" w14:textId="74EDF8AD" w:rsidR="001F2780" w:rsidRPr="001C39EC" w:rsidRDefault="00751F4D" w:rsidP="00751F4D">
      <w:pPr>
        <w:pStyle w:val="aff0"/>
        <w:spacing w:before="394" w:after="394"/>
        <w:rPr>
          <w:bCs/>
          <w:shd w:val="clear" w:color="auto" w:fill="FFFFFF"/>
        </w:rPr>
      </w:pPr>
      <w:r w:rsidRPr="001C39EC">
        <w:rPr>
          <w:rFonts w:eastAsia="宋体"/>
        </w:rPr>
        <w:t>Supplementary</w:t>
      </w:r>
      <w:r w:rsidRPr="001C39EC">
        <w:t xml:space="preserve"> Table </w:t>
      </w:r>
      <w:r w:rsidRPr="001C39EC">
        <w:rPr>
          <w:noProof/>
        </w:rPr>
        <w:t>1</w:t>
      </w:r>
      <w:r w:rsidR="001F2780" w:rsidRPr="001C39EC">
        <w:rPr>
          <w:shd w:val="clear" w:color="auto" w:fill="FFFFFF"/>
        </w:rPr>
        <w:t>. Results.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8"/>
        <w:gridCol w:w="1042"/>
        <w:gridCol w:w="1290"/>
        <w:gridCol w:w="2882"/>
        <w:gridCol w:w="1087"/>
        <w:gridCol w:w="1103"/>
        <w:gridCol w:w="1173"/>
        <w:gridCol w:w="1173"/>
        <w:gridCol w:w="1398"/>
        <w:gridCol w:w="1290"/>
      </w:tblGrid>
      <w:tr w:rsidR="001C39EC" w:rsidRPr="001C39EC" w14:paraId="39A9A205" w14:textId="77777777" w:rsidTr="00A71909">
        <w:trPr>
          <w:trHeight w:val="283"/>
          <w:jc w:val="center"/>
        </w:trPr>
        <w:tc>
          <w:tcPr>
            <w:tcW w:w="530" w:type="pct"/>
            <w:vMerge w:val="restart"/>
            <w:shd w:val="clear" w:color="auto" w:fill="auto"/>
            <w:vAlign w:val="center"/>
          </w:tcPr>
          <w:p w14:paraId="61A45D9F" w14:textId="77777777" w:rsidR="001F2780" w:rsidRPr="001C39EC" w:rsidRDefault="001F2780" w:rsidP="00A71909">
            <w:pPr>
              <w:ind w:firstLineChars="0" w:firstLine="0"/>
              <w:jc w:val="left"/>
              <w:rPr>
                <w:shd w:val="clear" w:color="auto" w:fill="FFFFFF"/>
              </w:rPr>
            </w:pPr>
            <w:r w:rsidRPr="001C39EC">
              <w:rPr>
                <w:bCs/>
              </w:rPr>
              <w:t>Author/Year</w:t>
            </w:r>
          </w:p>
        </w:tc>
        <w:tc>
          <w:tcPr>
            <w:tcW w:w="398" w:type="pct"/>
            <w:vMerge w:val="restart"/>
            <w:shd w:val="clear" w:color="auto" w:fill="auto"/>
            <w:vAlign w:val="center"/>
          </w:tcPr>
          <w:p w14:paraId="79A897CA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</w:rPr>
              <w:t>Study design</w:t>
            </w:r>
          </w:p>
        </w:tc>
        <w:tc>
          <w:tcPr>
            <w:tcW w:w="487" w:type="pct"/>
            <w:vMerge w:val="restart"/>
            <w:shd w:val="clear" w:color="auto" w:fill="auto"/>
            <w:vAlign w:val="center"/>
          </w:tcPr>
          <w:p w14:paraId="53D42A53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</w:rPr>
              <w:t>Number of patients and age</w:t>
            </w:r>
          </w:p>
        </w:tc>
        <w:tc>
          <w:tcPr>
            <w:tcW w:w="1062" w:type="pct"/>
            <w:vMerge w:val="restart"/>
            <w:shd w:val="clear" w:color="auto" w:fill="auto"/>
            <w:vAlign w:val="center"/>
          </w:tcPr>
          <w:p w14:paraId="0D689B6E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</w:rPr>
              <w:t>Type of sedation/Groups</w:t>
            </w:r>
          </w:p>
        </w:tc>
        <w:tc>
          <w:tcPr>
            <w:tcW w:w="414" w:type="pct"/>
            <w:vMerge w:val="restart"/>
            <w:shd w:val="clear" w:color="auto" w:fill="auto"/>
            <w:vAlign w:val="center"/>
          </w:tcPr>
          <w:p w14:paraId="011F864F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</w:rPr>
              <w:t>Time when anxiety was measured</w:t>
            </w:r>
          </w:p>
        </w:tc>
        <w:tc>
          <w:tcPr>
            <w:tcW w:w="345" w:type="pct"/>
            <w:vMerge w:val="restart"/>
            <w:shd w:val="clear" w:color="auto" w:fill="auto"/>
            <w:vAlign w:val="center"/>
          </w:tcPr>
          <w:p w14:paraId="317032C8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</w:rPr>
              <w:t>Side effects reported</w:t>
            </w:r>
          </w:p>
        </w:tc>
        <w:tc>
          <w:tcPr>
            <w:tcW w:w="366" w:type="pct"/>
            <w:vMerge w:val="restart"/>
            <w:shd w:val="clear" w:color="auto" w:fill="auto"/>
            <w:vAlign w:val="center"/>
          </w:tcPr>
          <w:p w14:paraId="3858F155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</w:rPr>
              <w:t>Patient recovery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 w14:paraId="472F2494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</w:rPr>
              <w:t>Parent satisfaction</w:t>
            </w:r>
          </w:p>
        </w:tc>
        <w:tc>
          <w:tcPr>
            <w:tcW w:w="1013" w:type="pct"/>
            <w:gridSpan w:val="2"/>
            <w:shd w:val="clear" w:color="auto" w:fill="auto"/>
            <w:vAlign w:val="center"/>
          </w:tcPr>
          <w:p w14:paraId="769B2A10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>Type of anxiety measurement (sedation)</w:t>
            </w:r>
          </w:p>
        </w:tc>
      </w:tr>
      <w:tr w:rsidR="001C39EC" w:rsidRPr="001C39EC" w14:paraId="6F49D64F" w14:textId="77777777" w:rsidTr="00A71909">
        <w:trPr>
          <w:trHeight w:val="283"/>
          <w:jc w:val="center"/>
        </w:trPr>
        <w:tc>
          <w:tcPr>
            <w:tcW w:w="530" w:type="pct"/>
            <w:vMerge/>
            <w:shd w:val="clear" w:color="auto" w:fill="auto"/>
            <w:vAlign w:val="center"/>
          </w:tcPr>
          <w:p w14:paraId="3BB97D8C" w14:textId="77777777" w:rsidR="001F2780" w:rsidRPr="001C39EC" w:rsidRDefault="001F2780" w:rsidP="00A71909">
            <w:pPr>
              <w:ind w:firstLineChars="0" w:firstLine="0"/>
              <w:jc w:val="left"/>
            </w:pPr>
          </w:p>
        </w:tc>
        <w:tc>
          <w:tcPr>
            <w:tcW w:w="398" w:type="pct"/>
            <w:vMerge/>
            <w:shd w:val="clear" w:color="auto" w:fill="auto"/>
            <w:vAlign w:val="center"/>
          </w:tcPr>
          <w:p w14:paraId="561234A2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</w:p>
        </w:tc>
        <w:tc>
          <w:tcPr>
            <w:tcW w:w="487" w:type="pct"/>
            <w:vMerge/>
            <w:shd w:val="clear" w:color="auto" w:fill="auto"/>
            <w:vAlign w:val="center"/>
          </w:tcPr>
          <w:p w14:paraId="1379FD5A" w14:textId="77777777" w:rsidR="001F2780" w:rsidRPr="001C39EC" w:rsidRDefault="001F2780" w:rsidP="00A71909">
            <w:pPr>
              <w:ind w:firstLineChars="0" w:firstLine="0"/>
              <w:jc w:val="center"/>
            </w:pPr>
          </w:p>
        </w:tc>
        <w:tc>
          <w:tcPr>
            <w:tcW w:w="1062" w:type="pct"/>
            <w:vMerge/>
            <w:shd w:val="clear" w:color="auto" w:fill="auto"/>
            <w:vAlign w:val="center"/>
          </w:tcPr>
          <w:p w14:paraId="49F918A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Cs/>
              </w:rPr>
            </w:pPr>
          </w:p>
        </w:tc>
        <w:tc>
          <w:tcPr>
            <w:tcW w:w="414" w:type="pct"/>
            <w:vMerge/>
            <w:shd w:val="clear" w:color="auto" w:fill="auto"/>
            <w:vAlign w:val="center"/>
          </w:tcPr>
          <w:p w14:paraId="74335F8F" w14:textId="77777777" w:rsidR="001F2780" w:rsidRPr="001C39EC" w:rsidRDefault="001F2780" w:rsidP="00A71909">
            <w:pPr>
              <w:ind w:firstLineChars="0" w:firstLine="0"/>
              <w:jc w:val="center"/>
            </w:pPr>
          </w:p>
        </w:tc>
        <w:tc>
          <w:tcPr>
            <w:tcW w:w="345" w:type="pct"/>
            <w:vMerge/>
            <w:shd w:val="clear" w:color="auto" w:fill="auto"/>
            <w:vAlign w:val="center"/>
          </w:tcPr>
          <w:p w14:paraId="71E5E72F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</w:p>
        </w:tc>
        <w:tc>
          <w:tcPr>
            <w:tcW w:w="366" w:type="pct"/>
            <w:vMerge/>
            <w:shd w:val="clear" w:color="auto" w:fill="auto"/>
            <w:vAlign w:val="center"/>
          </w:tcPr>
          <w:p w14:paraId="1BE2E831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</w:tcPr>
          <w:p w14:paraId="6AF26BDA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14:paraId="7120720B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Biological factors and vital signs assessed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04C406E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Surveys</w:t>
            </w:r>
          </w:p>
        </w:tc>
      </w:tr>
      <w:tr w:rsidR="001C39EC" w:rsidRPr="001C39EC" w14:paraId="7B04D675" w14:textId="77777777" w:rsidTr="00A71909">
        <w:trPr>
          <w:trHeight w:val="283"/>
          <w:jc w:val="center"/>
        </w:trPr>
        <w:tc>
          <w:tcPr>
            <w:tcW w:w="530" w:type="pct"/>
            <w:shd w:val="clear" w:color="auto" w:fill="auto"/>
            <w:vAlign w:val="center"/>
          </w:tcPr>
          <w:p w14:paraId="7EAF8157" w14:textId="77777777" w:rsidR="001F2780" w:rsidRPr="001C39EC" w:rsidRDefault="001F2780" w:rsidP="00A71909">
            <w:pPr>
              <w:ind w:firstLineChars="0" w:firstLine="0"/>
              <w:jc w:val="left"/>
            </w:pPr>
            <w:proofErr w:type="spellStart"/>
            <w:r w:rsidRPr="001C39EC">
              <w:t>Elkhatib</w:t>
            </w:r>
            <w:proofErr w:type="spellEnd"/>
            <w:r w:rsidRPr="001C39EC">
              <w:t xml:space="preserve"> </w:t>
            </w:r>
            <w:r w:rsidRPr="001C39EC">
              <w:rPr>
                <w:i/>
              </w:rPr>
              <w:t>et al.</w:t>
            </w:r>
            <w:r w:rsidRPr="001C39EC">
              <w:rPr>
                <w:i/>
                <w:noProof/>
              </w:rPr>
              <w:t xml:space="preserve"> </w:t>
            </w:r>
            <w:r w:rsidRPr="001C39EC">
              <w:rPr>
                <w:noProof/>
              </w:rPr>
              <w:t>[15]</w:t>
            </w:r>
            <w:r w:rsidRPr="001C39EC">
              <w:t>, 2024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2E01F57F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RCT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1C33CB9A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t>72 patients aged 4–6 years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0A168AD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24): </w:t>
            </w:r>
            <w:r w:rsidRPr="001C39EC">
              <w:t xml:space="preserve">5 </w:t>
            </w:r>
            <w:proofErr w:type="spellStart"/>
            <w:r w:rsidRPr="001C39EC">
              <w:t>μg</w:t>
            </w:r>
            <w:proofErr w:type="spellEnd"/>
            <w:r w:rsidRPr="001C39EC">
              <w:t>/kg nebulized DEX</w:t>
            </w:r>
          </w:p>
          <w:p w14:paraId="1DD94747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2 (n = 24): </w:t>
            </w:r>
            <w:r w:rsidRPr="001C39EC">
              <w:t xml:space="preserve">3 </w:t>
            </w:r>
            <w:proofErr w:type="spellStart"/>
            <w:r w:rsidRPr="001C39EC">
              <w:t>μg</w:t>
            </w:r>
            <w:proofErr w:type="spellEnd"/>
            <w:r w:rsidRPr="001C39EC">
              <w:t>/kg DEX + 0.3 mg/kg nebulized MID</w:t>
            </w:r>
          </w:p>
          <w:p w14:paraId="33903B3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t>Group 3 (n = 24):</w:t>
            </w:r>
            <w:r w:rsidRPr="001C39EC">
              <w:t xml:space="preserve"> 0.5 mg/kg nebulized MID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3F3CB7AC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t>Before, during and until discharge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75F23A5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Not evaluated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37E72278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Not evaluated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92231E8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Not evaluated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FE162BA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3495646B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MOAASS (sedation)</w:t>
            </w:r>
          </w:p>
          <w:p w14:paraId="623A379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FLACC (pain)</w:t>
            </w:r>
          </w:p>
          <w:p w14:paraId="6E74343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Ease of completing treatment</w:t>
            </w:r>
          </w:p>
        </w:tc>
      </w:tr>
      <w:tr w:rsidR="001C39EC" w:rsidRPr="001C39EC" w14:paraId="53DA0E1A" w14:textId="77777777" w:rsidTr="00A71909">
        <w:trPr>
          <w:trHeight w:val="283"/>
          <w:jc w:val="center"/>
        </w:trPr>
        <w:tc>
          <w:tcPr>
            <w:tcW w:w="530" w:type="pct"/>
            <w:shd w:val="clear" w:color="auto" w:fill="auto"/>
            <w:vAlign w:val="center"/>
          </w:tcPr>
          <w:p w14:paraId="03A43FAB" w14:textId="77777777" w:rsidR="001F2780" w:rsidRPr="001C39EC" w:rsidRDefault="001F2780" w:rsidP="00A71909">
            <w:pPr>
              <w:ind w:firstLineChars="0" w:firstLine="0"/>
              <w:jc w:val="left"/>
              <w:rPr>
                <w:shd w:val="clear" w:color="auto" w:fill="FFFFFF"/>
              </w:rPr>
            </w:pPr>
            <w:r w:rsidRPr="001C39EC">
              <w:t>El-</w:t>
            </w:r>
            <w:proofErr w:type="spellStart"/>
            <w:r w:rsidRPr="001C39EC">
              <w:t>Rouby</w:t>
            </w:r>
            <w:proofErr w:type="spellEnd"/>
            <w:r w:rsidRPr="001C39EC">
              <w:t xml:space="preserve"> </w:t>
            </w:r>
            <w:r w:rsidRPr="001C39EC">
              <w:rPr>
                <w:i/>
              </w:rPr>
              <w:t>et al.</w:t>
            </w:r>
            <w:r w:rsidRPr="001C39EC">
              <w:t xml:space="preserve"> [16], 2024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4F2B2BA8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RCT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636B023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t>56 patients aged 3–5 years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3B0FFBF7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>Group 1 (n = 28):</w:t>
            </w:r>
            <w:r w:rsidRPr="001C39EC">
              <w:t xml:space="preserve"> 2 </w:t>
            </w:r>
            <w:proofErr w:type="spellStart"/>
            <w:r w:rsidRPr="001C39EC">
              <w:t>μg</w:t>
            </w:r>
            <w:proofErr w:type="spellEnd"/>
            <w:r w:rsidRPr="001C39EC">
              <w:t>/kg oral DEX + 2 mg/kg KET</w:t>
            </w:r>
          </w:p>
          <w:p w14:paraId="6F4216FB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rPr>
                <w:bCs/>
              </w:rPr>
              <w:t>Group 2 (control, n = 28):</w:t>
            </w:r>
            <w:r w:rsidRPr="001C39EC">
              <w:t xml:space="preserve"> 4 </w:t>
            </w:r>
            <w:proofErr w:type="spellStart"/>
            <w:r w:rsidRPr="001C39EC">
              <w:t>μg</w:t>
            </w:r>
            <w:proofErr w:type="spellEnd"/>
            <w:r w:rsidRPr="001C39EC">
              <w:t>/kg oral DEX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55789CBC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t>Before, during and until discharge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F21B463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 significant amnestic effect found (</w:t>
            </w: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&gt; 0.05)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1B11F682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DEX-KET fastest recovery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1B2AAA14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Not evaluated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ECB745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SBP</w:t>
            </w:r>
          </w:p>
          <w:p w14:paraId="6E3C0F57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DBP</w:t>
            </w:r>
          </w:p>
          <w:p w14:paraId="11256A9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HR</w:t>
            </w:r>
          </w:p>
          <w:p w14:paraId="6377624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SatO</w:t>
            </w:r>
            <w:r w:rsidRPr="001C39EC">
              <w:rPr>
                <w:vertAlign w:val="subscript"/>
              </w:rPr>
              <w:t>2</w:t>
            </w:r>
          </w:p>
          <w:p w14:paraId="7602DAF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 xml:space="preserve">Salivary </w:t>
            </w:r>
            <w:proofErr w:type="spellStart"/>
            <w:r w:rsidRPr="001C39EC">
              <w:t>sIgA</w:t>
            </w:r>
            <w:proofErr w:type="spellEnd"/>
          </w:p>
        </w:tc>
        <w:tc>
          <w:tcPr>
            <w:tcW w:w="487" w:type="pct"/>
            <w:shd w:val="clear" w:color="auto" w:fill="auto"/>
            <w:vAlign w:val="center"/>
          </w:tcPr>
          <w:p w14:paraId="6697425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t>OSUBRS</w:t>
            </w:r>
          </w:p>
        </w:tc>
      </w:tr>
      <w:tr w:rsidR="001C39EC" w:rsidRPr="001C39EC" w14:paraId="1B5E5230" w14:textId="77777777" w:rsidTr="00A71909">
        <w:trPr>
          <w:trHeight w:val="283"/>
          <w:jc w:val="center"/>
        </w:trPr>
        <w:tc>
          <w:tcPr>
            <w:tcW w:w="530" w:type="pct"/>
            <w:shd w:val="clear" w:color="auto" w:fill="auto"/>
            <w:vAlign w:val="center"/>
          </w:tcPr>
          <w:p w14:paraId="6F5BE23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r w:rsidRPr="001C39EC">
              <w:t xml:space="preserve">Dubey </w:t>
            </w:r>
            <w:r w:rsidRPr="001C39EC">
              <w:rPr>
                <w:i/>
              </w:rPr>
              <w:t>et al.</w:t>
            </w:r>
            <w:r w:rsidRPr="001C39EC">
              <w:rPr>
                <w:noProof/>
              </w:rPr>
              <w:t xml:space="preserve"> [23]</w:t>
            </w:r>
            <w:r w:rsidRPr="001C39EC">
              <w:t>, 2024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33036CD2" w14:textId="77777777" w:rsidR="001F2780" w:rsidRPr="001C39EC" w:rsidRDefault="001F2780" w:rsidP="00A71909">
            <w:pPr>
              <w:ind w:firstLineChars="0" w:firstLine="0"/>
              <w:jc w:val="center"/>
              <w:rPr>
                <w:rFonts w:eastAsiaTheme="minorEastAsia"/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Cross-over RCT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2572775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47 patients aged 3–9 years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335980F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47): </w:t>
            </w:r>
            <w:r w:rsidRPr="001C39EC">
              <w:t>7 mm/kg IN KET</w:t>
            </w:r>
          </w:p>
          <w:p w14:paraId="0BB5C307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rPr>
                <w:bCs/>
              </w:rPr>
              <w:t xml:space="preserve">Group 2 (n = 47): </w:t>
            </w:r>
            <w:r w:rsidRPr="001C39EC">
              <w:t xml:space="preserve">0.3 mg/kg IN MID + 3 </w:t>
            </w:r>
            <w:proofErr w:type="spellStart"/>
            <w:r w:rsidRPr="001C39EC">
              <w:t>μg</w:t>
            </w:r>
            <w:proofErr w:type="spellEnd"/>
            <w:r w:rsidRPr="001C39EC">
              <w:t>/kg IN DEX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57078C9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Before, during and until discharge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7A9DE77" w14:textId="77777777" w:rsidR="001F2780" w:rsidRPr="001C39EC" w:rsidRDefault="001F2780" w:rsidP="00A71909">
            <w:pPr>
              <w:ind w:firstLineChars="0" w:firstLine="0"/>
              <w:jc w:val="center"/>
              <w:rPr>
                <w:rFonts w:eastAsiaTheme="minorEastAsia"/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 significant adverse effects found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2AC85200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KET fastest recovery (</w:t>
            </w: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&lt; 0.001)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61FE8A83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Not evaluated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7D14AC7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SBP</w:t>
            </w:r>
          </w:p>
          <w:p w14:paraId="1D2A1CA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DBP</w:t>
            </w:r>
          </w:p>
          <w:p w14:paraId="7399825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HR</w:t>
            </w:r>
          </w:p>
          <w:p w14:paraId="632A1760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t>SatO</w:t>
            </w:r>
            <w:r w:rsidRPr="001C39EC">
              <w:rPr>
                <w:vertAlign w:val="subscript"/>
              </w:rPr>
              <w:t>2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60CF9AB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UMSS</w:t>
            </w:r>
          </w:p>
          <w:p w14:paraId="176F13FB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t>MRAAPD (ease of completing treatment)</w:t>
            </w:r>
          </w:p>
        </w:tc>
      </w:tr>
      <w:tr w:rsidR="001C39EC" w:rsidRPr="001C39EC" w14:paraId="5806AE97" w14:textId="77777777" w:rsidTr="00A71909">
        <w:trPr>
          <w:trHeight w:val="283"/>
          <w:jc w:val="center"/>
        </w:trPr>
        <w:tc>
          <w:tcPr>
            <w:tcW w:w="530" w:type="pct"/>
            <w:shd w:val="clear" w:color="auto" w:fill="auto"/>
            <w:vAlign w:val="center"/>
          </w:tcPr>
          <w:p w14:paraId="0C83B24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proofErr w:type="spellStart"/>
            <w:r w:rsidRPr="001C39EC">
              <w:t>Janiani</w:t>
            </w:r>
            <w:proofErr w:type="spellEnd"/>
            <w:r w:rsidRPr="001C39EC">
              <w:t xml:space="preserve"> </w:t>
            </w:r>
            <w:r w:rsidRPr="001C39EC">
              <w:rPr>
                <w:i/>
              </w:rPr>
              <w:t>et al.</w:t>
            </w:r>
            <w:r w:rsidRPr="001C39EC">
              <w:rPr>
                <w:noProof/>
              </w:rPr>
              <w:t xml:space="preserve"> [26]</w:t>
            </w:r>
            <w:r w:rsidRPr="001C39EC">
              <w:t>, 2024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335B72DC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Cross-over RCT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565241A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14 patients aged 6–8 years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2CAE8F4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14): </w:t>
            </w:r>
            <w:r w:rsidRPr="001C39EC">
              <w:t xml:space="preserve">1 </w:t>
            </w:r>
            <w:proofErr w:type="spellStart"/>
            <w:r w:rsidRPr="001C39EC">
              <w:t>μg</w:t>
            </w:r>
            <w:proofErr w:type="spellEnd"/>
            <w:r w:rsidRPr="001C39EC">
              <w:t>/kg IN DEX</w:t>
            </w:r>
          </w:p>
          <w:p w14:paraId="3FBC1D5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2 (n = 14): </w:t>
            </w:r>
            <w:r w:rsidRPr="001C39EC">
              <w:t>0.3</w:t>
            </w:r>
            <w:r w:rsidRPr="001C39EC">
              <w:rPr>
                <w:bCs/>
              </w:rPr>
              <w:t xml:space="preserve"> </w:t>
            </w:r>
            <w:r w:rsidRPr="001C39EC">
              <w:t>mg/kg IN MID</w:t>
            </w:r>
          </w:p>
          <w:p w14:paraId="2EBE7E6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3 (n = 14): </w:t>
            </w:r>
            <w:r w:rsidRPr="001C39EC">
              <w:t>N</w:t>
            </w:r>
            <w:r w:rsidRPr="001C39EC">
              <w:rPr>
                <w:vertAlign w:val="subscript"/>
              </w:rPr>
              <w:t>2</w:t>
            </w:r>
            <w:r w:rsidRPr="001C39EC">
              <w:t>O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5D05040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Before, during and until discharge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4792225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Sneezing and coughing (</w:t>
            </w: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&lt; 0.001)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561F9A7D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Not evaluated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15769E54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Not evaluated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02A4CC1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HR</w:t>
            </w:r>
          </w:p>
          <w:p w14:paraId="0736647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SatO</w:t>
            </w:r>
            <w:r w:rsidRPr="001C39EC">
              <w:rPr>
                <w:vertAlign w:val="subscript"/>
              </w:rPr>
              <w:t>2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CB85E4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Ramsay</w:t>
            </w:r>
          </w:p>
        </w:tc>
      </w:tr>
      <w:tr w:rsidR="001C39EC" w:rsidRPr="001C39EC" w14:paraId="7E91940E" w14:textId="77777777" w:rsidTr="00A71909">
        <w:trPr>
          <w:trHeight w:val="283"/>
          <w:jc w:val="center"/>
        </w:trPr>
        <w:tc>
          <w:tcPr>
            <w:tcW w:w="530" w:type="pct"/>
            <w:shd w:val="clear" w:color="auto" w:fill="auto"/>
            <w:vAlign w:val="center"/>
          </w:tcPr>
          <w:p w14:paraId="1364C6B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proofErr w:type="spellStart"/>
            <w:r w:rsidRPr="001C39EC">
              <w:t>Isik</w:t>
            </w:r>
            <w:proofErr w:type="spellEnd"/>
            <w:r w:rsidRPr="001C39EC">
              <w:t xml:space="preserve"> </w:t>
            </w:r>
            <w:r w:rsidRPr="001C39EC">
              <w:rPr>
                <w:i/>
              </w:rPr>
              <w:t>et al.</w:t>
            </w:r>
            <w:r w:rsidRPr="001C39EC">
              <w:rPr>
                <w:noProof/>
              </w:rPr>
              <w:t xml:space="preserve"> </w:t>
            </w:r>
            <w:r w:rsidRPr="001C39EC">
              <w:rPr>
                <w:noProof/>
              </w:rPr>
              <w:lastRenderedPageBreak/>
              <w:t>[27]</w:t>
            </w:r>
            <w:r w:rsidRPr="001C39EC">
              <w:t>, 2024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1C288851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lastRenderedPageBreak/>
              <w:t>RCT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5A024E7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 xml:space="preserve">69 patients </w:t>
            </w:r>
            <w:r w:rsidRPr="001C39EC">
              <w:lastRenderedPageBreak/>
              <w:t>aged 3–7 years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2589DAB1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lastRenderedPageBreak/>
              <w:t>Group 1 (control, n = 23):</w:t>
            </w:r>
            <w:r w:rsidRPr="001C39EC">
              <w:t xml:space="preserve"> 20–</w:t>
            </w:r>
            <w:r w:rsidRPr="001C39EC">
              <w:lastRenderedPageBreak/>
              <w:t xml:space="preserve">60 </w:t>
            </w:r>
            <w:proofErr w:type="spellStart"/>
            <w:r w:rsidRPr="001C39EC">
              <w:t>μg</w:t>
            </w:r>
            <w:proofErr w:type="spellEnd"/>
            <w:r w:rsidRPr="001C39EC">
              <w:t xml:space="preserve">/kg/min IV </w:t>
            </w:r>
            <w:proofErr w:type="spellStart"/>
            <w:r w:rsidRPr="001C39EC">
              <w:t>propofol</w:t>
            </w:r>
            <w:proofErr w:type="spellEnd"/>
          </w:p>
          <w:p w14:paraId="34978481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2 (n = 23): </w:t>
            </w:r>
            <w:r w:rsidRPr="001C39EC">
              <w:t>IV</w:t>
            </w:r>
            <w:r w:rsidRPr="001C39EC">
              <w:rPr>
                <w:bCs/>
              </w:rPr>
              <w:t xml:space="preserve"> </w:t>
            </w:r>
            <w:proofErr w:type="spellStart"/>
            <w:r w:rsidRPr="001C39EC">
              <w:t>ketofol</w:t>
            </w:r>
            <w:proofErr w:type="spellEnd"/>
            <w:r w:rsidRPr="001C39EC">
              <w:t xml:space="preserve"> 1:3 (50 mg KET + 150 propofol)</w:t>
            </w:r>
          </w:p>
          <w:p w14:paraId="33C3184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 xml:space="preserve">20–60 </w:t>
            </w:r>
            <w:proofErr w:type="spellStart"/>
            <w:r w:rsidRPr="001C39EC">
              <w:t>μg</w:t>
            </w:r>
            <w:proofErr w:type="spellEnd"/>
            <w:r w:rsidRPr="001C39EC">
              <w:t>/kg/min</w:t>
            </w:r>
          </w:p>
          <w:p w14:paraId="5E87970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t xml:space="preserve">Group 3 (n = 23): </w:t>
            </w:r>
            <w:r w:rsidRPr="001C39EC">
              <w:t>IV</w:t>
            </w:r>
            <w:r w:rsidRPr="001C39EC">
              <w:rPr>
                <w:b/>
                <w:bCs/>
              </w:rPr>
              <w:t xml:space="preserve"> </w:t>
            </w:r>
            <w:proofErr w:type="spellStart"/>
            <w:r w:rsidRPr="001C39EC">
              <w:t>ketofol</w:t>
            </w:r>
            <w:proofErr w:type="spellEnd"/>
            <w:r w:rsidRPr="001C39EC">
              <w:t xml:space="preserve"> 1:4</w:t>
            </w:r>
            <w:r w:rsidRPr="001C39EC">
              <w:rPr>
                <w:b/>
                <w:bCs/>
              </w:rPr>
              <w:t xml:space="preserve"> </w:t>
            </w:r>
            <w:r w:rsidRPr="001C39EC">
              <w:t xml:space="preserve">(50 mg KET + 200 </w:t>
            </w:r>
            <w:proofErr w:type="spellStart"/>
            <w:r w:rsidRPr="001C39EC">
              <w:t>propofol</w:t>
            </w:r>
            <w:proofErr w:type="spellEnd"/>
            <w:r w:rsidRPr="001C39EC">
              <w:t xml:space="preserve">) 20–60 </w:t>
            </w:r>
            <w:proofErr w:type="spellStart"/>
            <w:r w:rsidRPr="001C39EC">
              <w:t>μg</w:t>
            </w:r>
            <w:proofErr w:type="spellEnd"/>
            <w:r w:rsidRPr="001C39EC">
              <w:t>/kg/min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12BA3167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lastRenderedPageBreak/>
              <w:t xml:space="preserve">Before, </w:t>
            </w:r>
            <w:r w:rsidRPr="001C39EC">
              <w:lastRenderedPageBreak/>
              <w:t>during and until discharge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C05FCEF" w14:textId="77777777" w:rsidR="001F2780" w:rsidRPr="001C39EC" w:rsidRDefault="001F2780" w:rsidP="00A71909">
            <w:pPr>
              <w:ind w:firstLineChars="0" w:firstLine="0"/>
              <w:jc w:val="center"/>
              <w:rPr>
                <w:rFonts w:eastAsiaTheme="minorEastAsia"/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lastRenderedPageBreak/>
              <w:t xml:space="preserve">No </w:t>
            </w:r>
            <w:r w:rsidRPr="001C39EC">
              <w:rPr>
                <w:shd w:val="clear" w:color="auto" w:fill="FFFFFF"/>
              </w:rPr>
              <w:lastRenderedPageBreak/>
              <w:t>significant adverse effects found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5CC51F5C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proofErr w:type="spellStart"/>
            <w:r w:rsidRPr="001C39EC">
              <w:rPr>
                <w:shd w:val="clear" w:color="auto" w:fill="FFFFFF"/>
              </w:rPr>
              <w:lastRenderedPageBreak/>
              <w:t>Ketofol</w:t>
            </w:r>
            <w:proofErr w:type="spellEnd"/>
            <w:r w:rsidRPr="001C39EC">
              <w:rPr>
                <w:shd w:val="clear" w:color="auto" w:fill="FFFFFF"/>
              </w:rPr>
              <w:t xml:space="preserve"> </w:t>
            </w:r>
            <w:r w:rsidRPr="001C39EC">
              <w:rPr>
                <w:shd w:val="clear" w:color="auto" w:fill="FFFFFF"/>
              </w:rPr>
              <w:lastRenderedPageBreak/>
              <w:t>1:3 significant longer recovery than Propofol (</w:t>
            </w: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&lt; 0.001) and </w:t>
            </w:r>
            <w:proofErr w:type="spellStart"/>
            <w:r w:rsidRPr="001C39EC">
              <w:rPr>
                <w:shd w:val="clear" w:color="auto" w:fill="FFFFFF"/>
              </w:rPr>
              <w:t>Ketofol</w:t>
            </w:r>
            <w:proofErr w:type="spellEnd"/>
            <w:r w:rsidRPr="001C39EC">
              <w:rPr>
                <w:shd w:val="clear" w:color="auto" w:fill="FFFFFF"/>
              </w:rPr>
              <w:t xml:space="preserve"> 1:4 (</w:t>
            </w: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0.002)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1150F1A7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lastRenderedPageBreak/>
              <w:t xml:space="preserve">Not </w:t>
            </w:r>
            <w:r w:rsidRPr="001C39EC">
              <w:rPr>
                <w:shd w:val="clear" w:color="auto" w:fill="FFFFFF"/>
              </w:rPr>
              <w:lastRenderedPageBreak/>
              <w:t>evaluated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953565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lastRenderedPageBreak/>
              <w:t>SCL</w:t>
            </w:r>
          </w:p>
          <w:p w14:paraId="3D24ADD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lastRenderedPageBreak/>
              <w:t>BIS</w:t>
            </w:r>
          </w:p>
          <w:p w14:paraId="432EB1BB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RSS</w:t>
            </w:r>
          </w:p>
          <w:p w14:paraId="7165207B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SBP</w:t>
            </w:r>
          </w:p>
          <w:p w14:paraId="4F9C0EC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DBP</w:t>
            </w:r>
          </w:p>
          <w:p w14:paraId="30F10C6B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HR</w:t>
            </w:r>
          </w:p>
          <w:p w14:paraId="2A7629F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SpO</w:t>
            </w:r>
            <w:r w:rsidRPr="001C39EC">
              <w:rPr>
                <w:vertAlign w:val="subscript"/>
              </w:rPr>
              <w:t>2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1234619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lastRenderedPageBreak/>
              <w:t>Ramsay</w:t>
            </w:r>
          </w:p>
        </w:tc>
      </w:tr>
      <w:tr w:rsidR="001C39EC" w:rsidRPr="001C39EC" w14:paraId="4BACFBCC" w14:textId="77777777" w:rsidTr="00A71909">
        <w:trPr>
          <w:trHeight w:val="283"/>
          <w:jc w:val="center"/>
        </w:trPr>
        <w:tc>
          <w:tcPr>
            <w:tcW w:w="530" w:type="pct"/>
            <w:shd w:val="clear" w:color="auto" w:fill="auto"/>
            <w:vAlign w:val="center"/>
          </w:tcPr>
          <w:p w14:paraId="31E9DCFD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r w:rsidRPr="001C39EC">
              <w:t xml:space="preserve">Ansari </w:t>
            </w:r>
            <w:r w:rsidRPr="001C39EC">
              <w:rPr>
                <w:i/>
              </w:rPr>
              <w:t>et al.</w:t>
            </w:r>
            <w:r w:rsidRPr="001C39EC">
              <w:rPr>
                <w:noProof/>
              </w:rPr>
              <w:t xml:space="preserve"> [6]</w:t>
            </w:r>
            <w:r w:rsidRPr="001C39EC">
              <w:t>, 2024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73CFB225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Cross-over RCT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01F2264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26 patients aged 2–6 years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41B3874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26): </w:t>
            </w:r>
            <w:r w:rsidRPr="001C39EC">
              <w:t>10 mg/kg IN KET</w:t>
            </w:r>
          </w:p>
          <w:p w14:paraId="1F59709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t xml:space="preserve">Group 2 (n = 26): </w:t>
            </w:r>
            <w:r w:rsidRPr="001C39EC">
              <w:t>5 mg/kg IM KET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4540E10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Before, during and until discharge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5061F76" w14:textId="77777777" w:rsidR="001F2780" w:rsidRPr="001C39EC" w:rsidRDefault="001F2780" w:rsidP="00A71909">
            <w:pPr>
              <w:ind w:firstLineChars="0" w:firstLine="0"/>
              <w:jc w:val="center"/>
              <w:rPr>
                <w:rFonts w:eastAsiaTheme="minorEastAsia"/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 significant adverse effects found (nausea and vomiting)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36F1E21C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MID IN recovery was in shorter time than IM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787C29C1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Preferred IM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E5ACC4B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0C5C4AC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proofErr w:type="spellStart"/>
            <w:r w:rsidRPr="001C39EC">
              <w:t>Houpt</w:t>
            </w:r>
            <w:proofErr w:type="spellEnd"/>
          </w:p>
        </w:tc>
      </w:tr>
      <w:tr w:rsidR="001C39EC" w:rsidRPr="001C39EC" w14:paraId="58C96DC8" w14:textId="77777777" w:rsidTr="00A71909">
        <w:trPr>
          <w:trHeight w:val="283"/>
          <w:jc w:val="center"/>
        </w:trPr>
        <w:tc>
          <w:tcPr>
            <w:tcW w:w="530" w:type="pct"/>
            <w:shd w:val="clear" w:color="auto" w:fill="auto"/>
            <w:vAlign w:val="center"/>
          </w:tcPr>
          <w:p w14:paraId="46449C9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proofErr w:type="spellStart"/>
            <w:r w:rsidRPr="001C39EC">
              <w:t>Nie</w:t>
            </w:r>
            <w:proofErr w:type="spellEnd"/>
            <w:r w:rsidRPr="001C39EC">
              <w:t xml:space="preserve"> </w:t>
            </w:r>
            <w:r w:rsidRPr="001C39EC">
              <w:rPr>
                <w:i/>
              </w:rPr>
              <w:t>et al.</w:t>
            </w:r>
            <w:r w:rsidRPr="001C39EC">
              <w:rPr>
                <w:noProof/>
              </w:rPr>
              <w:t xml:space="preserve"> [24]</w:t>
            </w:r>
            <w:r w:rsidRPr="001C39EC">
              <w:t>, 2024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51386B1A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RCT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7C71B642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83 patients aged 3–12 years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3169FEC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43): </w:t>
            </w:r>
            <w:r w:rsidRPr="001C39EC">
              <w:t>0.5 mg/kg oral MID + IN placebo</w:t>
            </w:r>
          </w:p>
          <w:p w14:paraId="4A61165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t xml:space="preserve">Group 2 (n = 40): </w:t>
            </w:r>
            <w:r w:rsidRPr="001C39EC">
              <w:t xml:space="preserve">0.5 mg/kg oral MID + 2 </w:t>
            </w:r>
            <w:proofErr w:type="spellStart"/>
            <w:r w:rsidRPr="001C39EC">
              <w:t>μg</w:t>
            </w:r>
            <w:proofErr w:type="spellEnd"/>
            <w:r w:rsidRPr="001C39EC">
              <w:t>/kg IN DEX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09A35BA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Before, during and until discharge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AFFF127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 significant adverse effects found (</w:t>
            </w: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0.660), except for lethargy (</w:t>
            </w: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0.023)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27D35D0E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Not evaluated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72A5AD89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 xml:space="preserve">Very satisfied Group 2 </w:t>
            </w:r>
            <w:r w:rsidRPr="001C39EC">
              <w:rPr>
                <w:i/>
                <w:shd w:val="clear" w:color="auto" w:fill="FFFFFF"/>
              </w:rPr>
              <w:t xml:space="preserve">vs. </w:t>
            </w:r>
            <w:r w:rsidRPr="001C39EC">
              <w:rPr>
                <w:shd w:val="clear" w:color="auto" w:fill="FFFFFF"/>
              </w:rPr>
              <w:t>Group 1 (</w:t>
            </w: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0.001)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58FF5D9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57B6A81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Ramsay</w:t>
            </w:r>
          </w:p>
          <w:p w14:paraId="155BA80B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proofErr w:type="spellStart"/>
            <w:r w:rsidRPr="001C39EC">
              <w:t>Houpt</w:t>
            </w:r>
            <w:proofErr w:type="spellEnd"/>
          </w:p>
          <w:p w14:paraId="784A631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Frankl</w:t>
            </w:r>
          </w:p>
        </w:tc>
      </w:tr>
      <w:tr w:rsidR="001C39EC" w:rsidRPr="001C39EC" w14:paraId="31AEA574" w14:textId="77777777" w:rsidTr="00A71909">
        <w:trPr>
          <w:trHeight w:val="283"/>
          <w:jc w:val="center"/>
        </w:trPr>
        <w:tc>
          <w:tcPr>
            <w:tcW w:w="530" w:type="pct"/>
            <w:shd w:val="clear" w:color="auto" w:fill="auto"/>
            <w:vAlign w:val="center"/>
          </w:tcPr>
          <w:p w14:paraId="4285837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proofErr w:type="spellStart"/>
            <w:r w:rsidRPr="001C39EC">
              <w:t>Janiani</w:t>
            </w:r>
            <w:proofErr w:type="spellEnd"/>
            <w:r w:rsidRPr="001C39EC">
              <w:t xml:space="preserve"> </w:t>
            </w:r>
            <w:r w:rsidRPr="001C39EC">
              <w:rPr>
                <w:i/>
              </w:rPr>
              <w:t>et al.</w:t>
            </w:r>
            <w:r w:rsidRPr="001C39EC">
              <w:rPr>
                <w:noProof/>
              </w:rPr>
              <w:t xml:space="preserve"> [18]</w:t>
            </w:r>
            <w:r w:rsidRPr="001C39EC">
              <w:t>, 2023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17118F6D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Cross-over RCT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17B8139B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32 patients aged 3–5 years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0BD4CDF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32): </w:t>
            </w:r>
            <w:r w:rsidRPr="001C39EC">
              <w:t>0.3 mg/kg IN MID</w:t>
            </w:r>
          </w:p>
          <w:p w14:paraId="7DEE607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>Group 2 (n = 32):</w:t>
            </w:r>
            <w:r w:rsidRPr="001C39EC">
              <w:t xml:space="preserve"> N</w:t>
            </w:r>
            <w:r w:rsidRPr="001C39EC">
              <w:rPr>
                <w:vertAlign w:val="subscript"/>
              </w:rPr>
              <w:t>2</w:t>
            </w:r>
            <w:r w:rsidRPr="001C39EC">
              <w:t>O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3CF75FA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During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91CE939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Not evaluated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652C16F5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Not evaluated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67799A88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Not evaluated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3F2A31F7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50CBB36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OSUBRS</w:t>
            </w:r>
          </w:p>
        </w:tc>
      </w:tr>
      <w:tr w:rsidR="001C39EC" w:rsidRPr="001C39EC" w14:paraId="592B37E3" w14:textId="77777777" w:rsidTr="00A71909">
        <w:trPr>
          <w:trHeight w:val="283"/>
          <w:jc w:val="center"/>
        </w:trPr>
        <w:tc>
          <w:tcPr>
            <w:tcW w:w="530" w:type="pct"/>
            <w:shd w:val="clear" w:color="auto" w:fill="auto"/>
            <w:vAlign w:val="center"/>
          </w:tcPr>
          <w:p w14:paraId="140E129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proofErr w:type="spellStart"/>
            <w:r w:rsidRPr="001C39EC">
              <w:t>Alhaidari</w:t>
            </w:r>
            <w:proofErr w:type="spellEnd"/>
            <w:r w:rsidRPr="001C39EC">
              <w:t xml:space="preserve"> </w:t>
            </w:r>
            <w:r w:rsidRPr="001C39EC">
              <w:rPr>
                <w:i/>
              </w:rPr>
              <w:t>et al.</w:t>
            </w:r>
            <w:r w:rsidRPr="001C39EC">
              <w:rPr>
                <w:noProof/>
              </w:rPr>
              <w:t xml:space="preserve"> [25]</w:t>
            </w:r>
            <w:r w:rsidRPr="001C39EC">
              <w:t>, 2022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7AEC9860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Cross-over RCT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619E936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32 patients aged 3–6 years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1B8AED3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32): </w:t>
            </w:r>
            <w:r w:rsidRPr="001C39EC">
              <w:t>0.7 mg/kg oral MID + IN placebo</w:t>
            </w:r>
          </w:p>
          <w:p w14:paraId="3BBAC29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t xml:space="preserve">Group 2 (n = 32): </w:t>
            </w:r>
            <w:r w:rsidRPr="001C39EC">
              <w:t xml:space="preserve">0.7 mg/kg oral MID + 1 </w:t>
            </w:r>
            <w:proofErr w:type="spellStart"/>
            <w:r w:rsidRPr="001C39EC">
              <w:t>μg</w:t>
            </w:r>
            <w:proofErr w:type="spellEnd"/>
            <w:r w:rsidRPr="001C39EC">
              <w:t>/kg IN FEN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06C8583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Before, during and until discharge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EEC7697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 significant adverse effects found (</w:t>
            </w: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0.70)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608E656E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Better recovery in MID + FEN Group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51D6205A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Not evaluated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1EA3EC0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11A3498D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MOAASS</w:t>
            </w:r>
          </w:p>
          <w:p w14:paraId="40495AB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Behavioral scale</w:t>
            </w:r>
          </w:p>
        </w:tc>
      </w:tr>
      <w:tr w:rsidR="001C39EC" w:rsidRPr="001C39EC" w14:paraId="16A86AC8" w14:textId="77777777" w:rsidTr="00A71909">
        <w:trPr>
          <w:trHeight w:val="283"/>
          <w:jc w:val="center"/>
        </w:trPr>
        <w:tc>
          <w:tcPr>
            <w:tcW w:w="530" w:type="pct"/>
            <w:shd w:val="clear" w:color="auto" w:fill="auto"/>
            <w:vAlign w:val="center"/>
          </w:tcPr>
          <w:p w14:paraId="6A0BEBE2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r w:rsidRPr="001C39EC">
              <w:t xml:space="preserve">Rehman </w:t>
            </w:r>
            <w:r w:rsidRPr="001C39EC">
              <w:rPr>
                <w:i/>
              </w:rPr>
              <w:t>et al.</w:t>
            </w:r>
            <w:r w:rsidRPr="001C39EC">
              <w:rPr>
                <w:i/>
                <w:noProof/>
              </w:rPr>
              <w:t xml:space="preserve"> </w:t>
            </w:r>
            <w:r w:rsidRPr="001C39EC">
              <w:rPr>
                <w:noProof/>
              </w:rPr>
              <w:t>[22]</w:t>
            </w:r>
            <w:r w:rsidRPr="001C39EC">
              <w:t>, 2021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666536EF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t>RCT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53F95600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 xml:space="preserve">30 patients aged 2–5 </w:t>
            </w:r>
            <w:r w:rsidRPr="001C39EC">
              <w:lastRenderedPageBreak/>
              <w:t>years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1F651C6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lastRenderedPageBreak/>
              <w:t xml:space="preserve">Group 1 (n = 15): </w:t>
            </w:r>
            <w:r w:rsidRPr="001C39EC">
              <w:t>1 mg/kg IV Propofol + saline</w:t>
            </w:r>
          </w:p>
          <w:p w14:paraId="04FFBCE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lastRenderedPageBreak/>
              <w:t xml:space="preserve">Group 2 (n = 15): </w:t>
            </w:r>
            <w:r w:rsidRPr="001C39EC">
              <w:t xml:space="preserve">1 mg/kg IV </w:t>
            </w:r>
            <w:proofErr w:type="spellStart"/>
            <w:r w:rsidRPr="001C39EC">
              <w:t>propofol</w:t>
            </w:r>
            <w:proofErr w:type="spellEnd"/>
            <w:r w:rsidRPr="001C39EC">
              <w:t xml:space="preserve"> + 1 </w:t>
            </w:r>
            <w:proofErr w:type="spellStart"/>
            <w:r w:rsidRPr="001C39EC">
              <w:t>μg</w:t>
            </w:r>
            <w:proofErr w:type="spellEnd"/>
            <w:r w:rsidRPr="001C39EC">
              <w:t>/kg IV DEX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61FE3B03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lastRenderedPageBreak/>
              <w:t xml:space="preserve">Before, during </w:t>
            </w:r>
            <w:r w:rsidRPr="001C39EC">
              <w:lastRenderedPageBreak/>
              <w:t>and until discharge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12AC72A" w14:textId="77777777" w:rsidR="001F2780" w:rsidRPr="001C39EC" w:rsidRDefault="001F2780" w:rsidP="00A71909">
            <w:pPr>
              <w:ind w:firstLineChars="0" w:firstLine="0"/>
              <w:jc w:val="center"/>
              <w:rPr>
                <w:rFonts w:eastAsiaTheme="minorEastAsia"/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lastRenderedPageBreak/>
              <w:t xml:space="preserve">No significant </w:t>
            </w:r>
            <w:r w:rsidRPr="001C39EC">
              <w:rPr>
                <w:shd w:val="clear" w:color="auto" w:fill="FFFFFF"/>
              </w:rPr>
              <w:lastRenderedPageBreak/>
              <w:t>adverse effects found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112797BD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lastRenderedPageBreak/>
              <w:t xml:space="preserve">Similar recovery </w:t>
            </w:r>
            <w:r w:rsidRPr="001C39EC">
              <w:rPr>
                <w:shd w:val="clear" w:color="auto" w:fill="FFFFFF"/>
              </w:rPr>
              <w:lastRenderedPageBreak/>
              <w:t>time (</w:t>
            </w: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&gt; 0.05)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6F4DC57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lastRenderedPageBreak/>
              <w:t>Not evaluated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AB5D5A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NIBP</w:t>
            </w:r>
          </w:p>
          <w:p w14:paraId="5CD2AF5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HR</w:t>
            </w:r>
          </w:p>
          <w:p w14:paraId="199DEC4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lastRenderedPageBreak/>
              <w:t>RR</w:t>
            </w:r>
          </w:p>
          <w:p w14:paraId="5A7F59A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SpO</w:t>
            </w:r>
            <w:r w:rsidRPr="001C39EC">
              <w:rPr>
                <w:vertAlign w:val="subscript"/>
              </w:rPr>
              <w:t>2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629F5C6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proofErr w:type="spellStart"/>
            <w:r w:rsidRPr="001C39EC">
              <w:lastRenderedPageBreak/>
              <w:t>Houpt</w:t>
            </w:r>
            <w:proofErr w:type="spellEnd"/>
          </w:p>
        </w:tc>
      </w:tr>
      <w:tr w:rsidR="001C39EC" w:rsidRPr="001C39EC" w14:paraId="347293A8" w14:textId="77777777" w:rsidTr="00A71909">
        <w:trPr>
          <w:trHeight w:val="283"/>
          <w:jc w:val="center"/>
        </w:trPr>
        <w:tc>
          <w:tcPr>
            <w:tcW w:w="530" w:type="pct"/>
            <w:shd w:val="clear" w:color="auto" w:fill="auto"/>
            <w:vAlign w:val="center"/>
          </w:tcPr>
          <w:p w14:paraId="56153733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proofErr w:type="spellStart"/>
            <w:r w:rsidRPr="001C39EC">
              <w:t>Shaat</w:t>
            </w:r>
            <w:proofErr w:type="spellEnd"/>
            <w:r w:rsidRPr="001C39EC">
              <w:t xml:space="preserve"> </w:t>
            </w:r>
            <w:r w:rsidRPr="001C39EC">
              <w:rPr>
                <w:i/>
              </w:rPr>
              <w:t>et al.</w:t>
            </w:r>
            <w:r w:rsidRPr="001C39EC">
              <w:rPr>
                <w:noProof/>
              </w:rPr>
              <w:t xml:space="preserve"> [19]</w:t>
            </w:r>
            <w:r w:rsidRPr="001C39EC">
              <w:t>, 2022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06F37061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t>Cross-over RCT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42AEC57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42 patients aged 5–7 years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3DB99ACD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42): </w:t>
            </w:r>
            <w:r w:rsidRPr="001C39EC">
              <w:t>IN</w:t>
            </w:r>
            <w:r w:rsidRPr="001C39EC">
              <w:rPr>
                <w:bCs/>
              </w:rPr>
              <w:t xml:space="preserve"> </w:t>
            </w:r>
            <w:r w:rsidRPr="001C39EC">
              <w:t xml:space="preserve">DEX 1 </w:t>
            </w:r>
            <w:proofErr w:type="spellStart"/>
            <w:r w:rsidRPr="001C39EC">
              <w:t>μg</w:t>
            </w:r>
            <w:proofErr w:type="spellEnd"/>
            <w:r w:rsidRPr="001C39EC">
              <w:t>/kg</w:t>
            </w:r>
          </w:p>
          <w:p w14:paraId="1474721B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t xml:space="preserve">Group 2 (n = 42): </w:t>
            </w:r>
            <w:r w:rsidRPr="001C39EC">
              <w:t xml:space="preserve">sublingual DEX 1 </w:t>
            </w:r>
            <w:proofErr w:type="spellStart"/>
            <w:r w:rsidRPr="001C39EC">
              <w:t>μg</w:t>
            </w:r>
            <w:proofErr w:type="spellEnd"/>
            <w:r w:rsidRPr="001C39EC">
              <w:t>/kg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524A422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Before and during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5D8FC42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Not evaluated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70522FE3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Not evaluated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1C041559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Not evaluated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3B3B0CD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7F928E8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proofErr w:type="spellStart"/>
            <w:r w:rsidRPr="001C39EC">
              <w:t>Venham</w:t>
            </w:r>
            <w:proofErr w:type="spellEnd"/>
          </w:p>
        </w:tc>
      </w:tr>
      <w:tr w:rsidR="001C39EC" w:rsidRPr="001C39EC" w14:paraId="4F0F772A" w14:textId="77777777" w:rsidTr="00A71909">
        <w:trPr>
          <w:trHeight w:val="283"/>
          <w:jc w:val="center"/>
        </w:trPr>
        <w:tc>
          <w:tcPr>
            <w:tcW w:w="530" w:type="pct"/>
            <w:shd w:val="clear" w:color="auto" w:fill="auto"/>
            <w:vAlign w:val="center"/>
          </w:tcPr>
          <w:p w14:paraId="2A9759F1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r w:rsidRPr="001C39EC">
              <w:t xml:space="preserve">Haider </w:t>
            </w:r>
            <w:r w:rsidRPr="001C39EC">
              <w:rPr>
                <w:i/>
              </w:rPr>
              <w:t>et al.</w:t>
            </w:r>
            <w:r w:rsidRPr="001C39EC">
              <w:rPr>
                <w:i/>
                <w:noProof/>
              </w:rPr>
              <w:t xml:space="preserve"> </w:t>
            </w:r>
            <w:r w:rsidRPr="001C39EC">
              <w:rPr>
                <w:noProof/>
              </w:rPr>
              <w:t>[21]</w:t>
            </w:r>
            <w:r w:rsidRPr="001C39EC">
              <w:t>, 2022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0B623816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t>Cross-over RCT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520E6D0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30 patients aged 2–6 years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0E7A430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30): </w:t>
            </w:r>
            <w:r w:rsidRPr="001C39EC">
              <w:t xml:space="preserve">1 </w:t>
            </w:r>
            <w:proofErr w:type="spellStart"/>
            <w:r w:rsidRPr="001C39EC">
              <w:t>μg</w:t>
            </w:r>
            <w:proofErr w:type="spellEnd"/>
            <w:r w:rsidRPr="001C39EC">
              <w:t>/kg</w:t>
            </w:r>
          </w:p>
          <w:p w14:paraId="0369F29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IV DEX + 0.5 mg/kg IV KET</w:t>
            </w:r>
          </w:p>
          <w:p w14:paraId="128CEB5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2 (n = 30): </w:t>
            </w:r>
            <w:r w:rsidRPr="001C39EC">
              <w:t xml:space="preserve">1 </w:t>
            </w:r>
            <w:proofErr w:type="spellStart"/>
            <w:r w:rsidRPr="001C39EC">
              <w:t>μg</w:t>
            </w:r>
            <w:proofErr w:type="spellEnd"/>
            <w:r w:rsidRPr="001C39EC">
              <w:t>/kg</w:t>
            </w:r>
          </w:p>
          <w:p w14:paraId="432D49F0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t>DEX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3B7A5427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Before, during and until discharge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EFB3F72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shd w:val="clear" w:color="auto" w:fill="FFFFFF"/>
              </w:rPr>
              <w:t>No significant adverse effects found (</w:t>
            </w: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0.483)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67BDEC1A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1:</w:t>
            </w:r>
            <w:r w:rsidRPr="001C39EC">
              <w:rPr>
                <w:shd w:val="clear" w:color="auto" w:fill="FFFFFF"/>
              </w:rPr>
              <w:t xml:space="preserve"> </w:t>
            </w:r>
            <w:r w:rsidRPr="001C39EC">
              <w:rPr>
                <w:lang w:val="es-ES_tradnl"/>
              </w:rPr>
              <w:t>28.67</w:t>
            </w:r>
          </w:p>
          <w:p w14:paraId="7C178CAA" w14:textId="77777777" w:rsidR="001F2780" w:rsidRPr="001C39EC" w:rsidRDefault="001F2780" w:rsidP="00A71909">
            <w:pPr>
              <w:ind w:firstLineChars="0" w:firstLine="0"/>
              <w:jc w:val="center"/>
              <w:rPr>
                <w:lang w:val="es-ES_tradnl"/>
              </w:rPr>
            </w:pPr>
            <w:r w:rsidRPr="001C39EC">
              <w:rPr>
                <w:bCs/>
                <w:shd w:val="clear" w:color="auto" w:fill="FFFFFF"/>
              </w:rPr>
              <w:t>Group 2:</w:t>
            </w:r>
            <w:r w:rsidRPr="001C39EC">
              <w:rPr>
                <w:shd w:val="clear" w:color="auto" w:fill="FFFFFF"/>
              </w:rPr>
              <w:t xml:space="preserve"> </w:t>
            </w:r>
            <w:r w:rsidRPr="001C39EC">
              <w:rPr>
                <w:lang w:val="es-ES_tradnl"/>
              </w:rPr>
              <w:t>21.67</w:t>
            </w:r>
          </w:p>
          <w:p w14:paraId="2E7C5330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i/>
                <w:lang w:val="es-ES_tradnl"/>
              </w:rPr>
              <w:t>p</w:t>
            </w:r>
            <w:r w:rsidRPr="001C39EC">
              <w:rPr>
                <w:lang w:val="es-ES_tradnl"/>
              </w:rPr>
              <w:t xml:space="preserve"> = 0.866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729034F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Using Likert scale of satisfaction (</w:t>
            </w:r>
            <w:r w:rsidRPr="001C39EC">
              <w:rPr>
                <w:i/>
              </w:rPr>
              <w:t>p</w:t>
            </w:r>
            <w:r w:rsidRPr="001C39EC">
              <w:t xml:space="preserve"> = 1)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14D1AD0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HR</w:t>
            </w:r>
          </w:p>
          <w:p w14:paraId="260A55D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NIBP</w:t>
            </w:r>
          </w:p>
          <w:p w14:paraId="758BB60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RR</w:t>
            </w:r>
          </w:p>
          <w:p w14:paraId="0BD308BB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SpO</w:t>
            </w:r>
            <w:r w:rsidRPr="001C39EC">
              <w:rPr>
                <w:vertAlign w:val="subscript"/>
              </w:rPr>
              <w:t>2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3A02ADD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proofErr w:type="spellStart"/>
            <w:r w:rsidRPr="001C39EC">
              <w:t>Houpt</w:t>
            </w:r>
            <w:proofErr w:type="spellEnd"/>
          </w:p>
          <w:p w14:paraId="13D4355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proofErr w:type="spellStart"/>
            <w:r w:rsidRPr="001C39EC">
              <w:t>Venham</w:t>
            </w:r>
            <w:proofErr w:type="spellEnd"/>
          </w:p>
        </w:tc>
      </w:tr>
      <w:tr w:rsidR="001C39EC" w:rsidRPr="001C39EC" w14:paraId="612F84D0" w14:textId="77777777" w:rsidTr="00A71909">
        <w:trPr>
          <w:trHeight w:val="283"/>
          <w:jc w:val="center"/>
        </w:trPr>
        <w:tc>
          <w:tcPr>
            <w:tcW w:w="530" w:type="pct"/>
            <w:shd w:val="clear" w:color="auto" w:fill="auto"/>
            <w:vAlign w:val="center"/>
          </w:tcPr>
          <w:p w14:paraId="1F5B6C50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proofErr w:type="spellStart"/>
            <w:r w:rsidRPr="001C39EC">
              <w:t>Hammadyeh</w:t>
            </w:r>
            <w:proofErr w:type="spellEnd"/>
            <w:r w:rsidRPr="001C39EC">
              <w:t xml:space="preserve"> </w:t>
            </w:r>
            <w:r w:rsidRPr="001C39EC">
              <w:rPr>
                <w:i/>
              </w:rPr>
              <w:t>et al.</w:t>
            </w:r>
            <w:r w:rsidRPr="001C39EC">
              <w:rPr>
                <w:i/>
                <w:noProof/>
              </w:rPr>
              <w:t xml:space="preserve"> </w:t>
            </w:r>
            <w:r w:rsidRPr="001C39EC">
              <w:rPr>
                <w:noProof/>
              </w:rPr>
              <w:t>[20]</w:t>
            </w:r>
            <w:r w:rsidRPr="001C39EC">
              <w:t>, 2019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1156FBAD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t>RCT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5101E1A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40 patients aged 2–6 years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503BB52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20): </w:t>
            </w:r>
            <w:r w:rsidRPr="001C39EC">
              <w:t xml:space="preserve">1 </w:t>
            </w:r>
            <w:proofErr w:type="spellStart"/>
            <w:r w:rsidRPr="001C39EC">
              <w:t>μg</w:t>
            </w:r>
            <w:proofErr w:type="spellEnd"/>
            <w:r w:rsidRPr="001C39EC">
              <w:t>/kg</w:t>
            </w:r>
          </w:p>
          <w:p w14:paraId="1DA0F342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 xml:space="preserve">IV DEX + 0.2 </w:t>
            </w:r>
            <w:proofErr w:type="spellStart"/>
            <w:r w:rsidRPr="001C39EC">
              <w:t>μg</w:t>
            </w:r>
            <w:proofErr w:type="spellEnd"/>
            <w:r w:rsidRPr="001C39EC">
              <w:t>/kg continuous infusion</w:t>
            </w:r>
          </w:p>
          <w:p w14:paraId="42A0E1E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>Group 2 (n = 20):</w:t>
            </w:r>
            <w:r w:rsidRPr="001C39EC">
              <w:rPr>
                <w:b/>
                <w:bCs/>
              </w:rPr>
              <w:t xml:space="preserve"> </w:t>
            </w:r>
            <w:r w:rsidRPr="001C39EC">
              <w:t>2 mg/kg IV KET + 0.01 mg/kg Atropine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310713DD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Before, during and until discharge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791E0EB" w14:textId="77777777" w:rsidR="001F2780" w:rsidRPr="001C39EC" w:rsidRDefault="001F2780" w:rsidP="00A71909">
            <w:pPr>
              <w:ind w:firstLineChars="0" w:firstLine="0"/>
              <w:jc w:val="center"/>
              <w:rPr>
                <w:rFonts w:eastAsiaTheme="minorEastAsia"/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 side effects were reported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326E9D32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Shorter recovery time in DEX Group (15) than in KET (17), but not statistically significant values</w:t>
            </w:r>
          </w:p>
          <w:p w14:paraId="58914A86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(</w:t>
            </w: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0.1)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58E4DBD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Not evaluated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5ED25C7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731EBCA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t>OSUBRS</w:t>
            </w:r>
          </w:p>
        </w:tc>
      </w:tr>
      <w:tr w:rsidR="001C39EC" w:rsidRPr="001C39EC" w14:paraId="4C44E303" w14:textId="77777777" w:rsidTr="00A71909">
        <w:trPr>
          <w:trHeight w:val="283"/>
          <w:jc w:val="center"/>
        </w:trPr>
        <w:tc>
          <w:tcPr>
            <w:tcW w:w="530" w:type="pct"/>
            <w:shd w:val="clear" w:color="auto" w:fill="auto"/>
            <w:vAlign w:val="center"/>
          </w:tcPr>
          <w:p w14:paraId="770716F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lang w:val="es-ES"/>
              </w:rPr>
            </w:pPr>
            <w:r w:rsidRPr="001C39EC">
              <w:rPr>
                <w:lang w:val="es-ES"/>
              </w:rPr>
              <w:t xml:space="preserve">El-Rouby </w:t>
            </w:r>
            <w:r w:rsidRPr="001C39EC">
              <w:rPr>
                <w:i/>
                <w:lang w:val="es-ES"/>
              </w:rPr>
              <w:t>et al.</w:t>
            </w:r>
            <w:r w:rsidRPr="001C39EC">
              <w:rPr>
                <w:noProof/>
                <w:lang w:val="es-ES"/>
              </w:rPr>
              <w:t xml:space="preserve"> [17]</w:t>
            </w:r>
            <w:r w:rsidRPr="001C39EC">
              <w:rPr>
                <w:lang w:val="es-ES"/>
              </w:rPr>
              <w:t>, 2024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660A2301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t>RCT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2DEDCCA2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56 patients aged 3–5 years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16D0329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28): </w:t>
            </w:r>
            <w:r w:rsidRPr="001C39EC">
              <w:t xml:space="preserve">2 </w:t>
            </w:r>
            <w:proofErr w:type="spellStart"/>
            <w:r w:rsidRPr="001C39EC">
              <w:t>μg</w:t>
            </w:r>
            <w:proofErr w:type="spellEnd"/>
            <w:r w:rsidRPr="001C39EC">
              <w:t>/kg</w:t>
            </w:r>
            <w:r w:rsidRPr="001C39EC">
              <w:rPr>
                <w:bCs/>
              </w:rPr>
              <w:t xml:space="preserve"> </w:t>
            </w:r>
            <w:r w:rsidRPr="001C39EC">
              <w:t>DEX + 2 mg/kg oral KET</w:t>
            </w:r>
          </w:p>
          <w:p w14:paraId="4C31156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t>Group 2 (n = 28):</w:t>
            </w:r>
            <w:r w:rsidRPr="001C39EC">
              <w:rPr>
                <w:b/>
                <w:bCs/>
              </w:rPr>
              <w:t xml:space="preserve"> </w:t>
            </w:r>
            <w:r w:rsidRPr="001C39EC">
              <w:t xml:space="preserve">4 </w:t>
            </w:r>
            <w:proofErr w:type="spellStart"/>
            <w:r w:rsidRPr="001C39EC">
              <w:t>μg</w:t>
            </w:r>
            <w:proofErr w:type="spellEnd"/>
            <w:r w:rsidRPr="001C39EC">
              <w:t>/kg</w:t>
            </w:r>
            <w:r w:rsidRPr="001C39EC">
              <w:rPr>
                <w:b/>
                <w:bCs/>
              </w:rPr>
              <w:t xml:space="preserve"> </w:t>
            </w:r>
            <w:r w:rsidRPr="001C39EC">
              <w:t>oral</w:t>
            </w:r>
            <w:r w:rsidRPr="001C39EC">
              <w:rPr>
                <w:b/>
                <w:bCs/>
              </w:rPr>
              <w:t xml:space="preserve"> </w:t>
            </w:r>
            <w:r w:rsidRPr="001C39EC">
              <w:t>DEX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1210099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Before, during and until discharge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C4D67B0" w14:textId="77777777" w:rsidR="001F2780" w:rsidRPr="001C39EC" w:rsidRDefault="001F2780" w:rsidP="00A71909">
            <w:pPr>
              <w:ind w:firstLineChars="0" w:firstLine="0"/>
              <w:jc w:val="center"/>
              <w:rPr>
                <w:rFonts w:eastAsiaTheme="minorEastAsia"/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No significant adverse effects found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108F7F64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DEX-KET showed a shorter recovery time than DEX (</w:t>
            </w: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0.0001)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6C16D87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Not evaluated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37C70A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17FB9676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t>MOAASS</w:t>
            </w:r>
          </w:p>
          <w:p w14:paraId="29C7D8C7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t>FLACC</w:t>
            </w:r>
          </w:p>
          <w:p w14:paraId="72D40EB3" w14:textId="77777777" w:rsidR="001F2780" w:rsidRPr="001C39EC" w:rsidRDefault="001F2780" w:rsidP="00A71909">
            <w:pPr>
              <w:ind w:firstLineChars="0" w:firstLine="0"/>
              <w:jc w:val="center"/>
            </w:pPr>
            <w:proofErr w:type="spellStart"/>
            <w:r w:rsidRPr="001C39EC">
              <w:t>Houpt</w:t>
            </w:r>
            <w:proofErr w:type="spellEnd"/>
          </w:p>
        </w:tc>
      </w:tr>
    </w:tbl>
    <w:p w14:paraId="09C5B8D8" w14:textId="638BD283" w:rsidR="001F2780" w:rsidRPr="001C39EC" w:rsidRDefault="001F2780" w:rsidP="00CA458F">
      <w:pPr>
        <w:pStyle w:val="aff1"/>
        <w:rPr>
          <w:rFonts w:eastAsiaTheme="minorEastAsia"/>
          <w:sz w:val="22"/>
          <w:szCs w:val="22"/>
          <w:shd w:val="clear" w:color="auto" w:fill="FFFFFF"/>
        </w:rPr>
      </w:pPr>
      <w:r w:rsidRPr="001C39EC">
        <w:rPr>
          <w:shd w:val="clear" w:color="auto" w:fill="FFFFFF"/>
        </w:rPr>
        <w:t xml:space="preserve">HR: Heart Rate; SBP: </w:t>
      </w:r>
      <w:r w:rsidR="00763444" w:rsidRPr="001C39EC">
        <w:rPr>
          <w:shd w:val="clear" w:color="auto" w:fill="FFFFFF"/>
        </w:rPr>
        <w:t>Systolic Blood Pres</w:t>
      </w:r>
      <w:r w:rsidRPr="001C39EC">
        <w:rPr>
          <w:shd w:val="clear" w:color="auto" w:fill="FFFFFF"/>
        </w:rPr>
        <w:t>sure; DBP:</w:t>
      </w:r>
      <w:r w:rsidR="00763444" w:rsidRPr="001C39EC">
        <w:rPr>
          <w:shd w:val="clear" w:color="auto" w:fill="FFFFFF"/>
        </w:rPr>
        <w:t xml:space="preserve"> Diastolic Blood Pr</w:t>
      </w:r>
      <w:r w:rsidRPr="001C39EC">
        <w:rPr>
          <w:shd w:val="clear" w:color="auto" w:fill="FFFFFF"/>
        </w:rPr>
        <w:t xml:space="preserve">essure; </w:t>
      </w:r>
      <w:r w:rsidRPr="001C39EC">
        <w:t>SatO</w:t>
      </w:r>
      <w:r w:rsidRPr="001C39EC">
        <w:rPr>
          <w:vertAlign w:val="subscript"/>
        </w:rPr>
        <w:t>2</w:t>
      </w:r>
      <w:r w:rsidRPr="001C39EC">
        <w:t xml:space="preserve">: </w:t>
      </w:r>
      <w:r w:rsidR="00A35BD0" w:rsidRPr="001C39EC">
        <w:t xml:space="preserve">Arterial </w:t>
      </w:r>
      <w:r w:rsidRPr="001C39EC">
        <w:rPr>
          <w:shd w:val="clear" w:color="auto" w:fill="FFFFFF"/>
        </w:rPr>
        <w:t xml:space="preserve">Oxygen Saturation; </w:t>
      </w:r>
      <w:proofErr w:type="spellStart"/>
      <w:r w:rsidRPr="001C39EC">
        <w:rPr>
          <w:shd w:val="clear" w:color="auto" w:fill="FFFFFF"/>
        </w:rPr>
        <w:t>sIgA</w:t>
      </w:r>
      <w:proofErr w:type="spellEnd"/>
      <w:r w:rsidRPr="001C39EC">
        <w:rPr>
          <w:shd w:val="clear" w:color="auto" w:fill="FFFFFF"/>
        </w:rPr>
        <w:t xml:space="preserve">: Secretory </w:t>
      </w:r>
      <w:r w:rsidR="0027015B" w:rsidRPr="001C39EC">
        <w:rPr>
          <w:shd w:val="clear" w:color="auto" w:fill="FFFFFF"/>
        </w:rPr>
        <w:t xml:space="preserve">Immunoglobulin </w:t>
      </w:r>
      <w:r w:rsidRPr="001C39EC">
        <w:rPr>
          <w:shd w:val="clear" w:color="auto" w:fill="FFFFFF"/>
        </w:rPr>
        <w:t xml:space="preserve">A; SCLs: </w:t>
      </w:r>
      <w:r w:rsidR="0027015B" w:rsidRPr="001C39EC">
        <w:rPr>
          <w:shd w:val="clear" w:color="auto" w:fill="FFFFFF"/>
        </w:rPr>
        <w:t>Saliva Cortisol Level</w:t>
      </w:r>
      <w:r w:rsidRPr="001C39EC">
        <w:rPr>
          <w:shd w:val="clear" w:color="auto" w:fill="FFFFFF"/>
        </w:rPr>
        <w:t xml:space="preserve">s; BIS: </w:t>
      </w:r>
      <w:proofErr w:type="spellStart"/>
      <w:r w:rsidRPr="001C39EC">
        <w:rPr>
          <w:shd w:val="clear" w:color="auto" w:fill="FFFFFF"/>
        </w:rPr>
        <w:t>Bispectral</w:t>
      </w:r>
      <w:proofErr w:type="spellEnd"/>
      <w:r w:rsidRPr="001C39EC">
        <w:rPr>
          <w:shd w:val="clear" w:color="auto" w:fill="FFFFFF"/>
        </w:rPr>
        <w:t xml:space="preserve"> </w:t>
      </w:r>
      <w:r w:rsidR="00686F13" w:rsidRPr="001C39EC">
        <w:rPr>
          <w:shd w:val="clear" w:color="auto" w:fill="FFFFFF"/>
        </w:rPr>
        <w:t>Index</w:t>
      </w:r>
      <w:r w:rsidRPr="001C39EC">
        <w:rPr>
          <w:shd w:val="clear" w:color="auto" w:fill="FFFFFF"/>
        </w:rPr>
        <w:t xml:space="preserve">; RR: </w:t>
      </w:r>
      <w:r w:rsidR="0027015B" w:rsidRPr="001C39EC">
        <w:rPr>
          <w:shd w:val="clear" w:color="auto" w:fill="FFFFFF"/>
        </w:rPr>
        <w:t>Respiratory Rate</w:t>
      </w:r>
      <w:r w:rsidRPr="001C39EC">
        <w:rPr>
          <w:shd w:val="clear" w:color="auto" w:fill="FFFFFF"/>
        </w:rPr>
        <w:t>; NIBP: Non-Invasive Blood Pressure; RCT:</w:t>
      </w:r>
      <w:r w:rsidRPr="001C39EC">
        <w:rPr>
          <w:lang w:eastAsia="es-ES_tradnl"/>
        </w:rPr>
        <w:t xml:space="preserve"> Randomized Controlled Trial;</w:t>
      </w:r>
      <w:r w:rsidRPr="001C39EC">
        <w:rPr>
          <w:shd w:val="clear" w:color="auto" w:fill="FFFFFF"/>
        </w:rPr>
        <w:t xml:space="preserve"> DEX:</w:t>
      </w:r>
      <w:r w:rsidRPr="001C39EC">
        <w:rPr>
          <w:lang w:eastAsia="es-ES_tradnl"/>
        </w:rPr>
        <w:t xml:space="preserve"> Dexmedetomidine;</w:t>
      </w:r>
      <w:r w:rsidRPr="001C39EC">
        <w:rPr>
          <w:shd w:val="clear" w:color="auto" w:fill="FFFFFF"/>
        </w:rPr>
        <w:t xml:space="preserve"> MID:</w:t>
      </w:r>
      <w:r w:rsidRPr="001C39EC">
        <w:rPr>
          <w:lang w:eastAsia="es-ES_tradnl"/>
        </w:rPr>
        <w:t xml:space="preserve"> </w:t>
      </w:r>
      <w:r w:rsidR="0027015B" w:rsidRPr="001C39EC">
        <w:rPr>
          <w:lang w:eastAsia="es-ES_tradnl"/>
        </w:rPr>
        <w:t>Midazolam</w:t>
      </w:r>
      <w:r w:rsidRPr="001C39EC">
        <w:rPr>
          <w:lang w:eastAsia="es-ES_tradnl"/>
        </w:rPr>
        <w:t>;</w:t>
      </w:r>
      <w:r w:rsidRPr="001C39EC">
        <w:rPr>
          <w:shd w:val="clear" w:color="auto" w:fill="FFFFFF"/>
        </w:rPr>
        <w:t xml:space="preserve"> MOAASS:</w:t>
      </w:r>
      <w:r w:rsidRPr="001C39EC">
        <w:t xml:space="preserve"> </w:t>
      </w:r>
      <w:r w:rsidRPr="001C39EC">
        <w:rPr>
          <w:shd w:val="clear" w:color="auto" w:fill="FFFFFF"/>
        </w:rPr>
        <w:t>Modified Observer Assessment of Alertness and Sedation Scale; FLACC:</w:t>
      </w:r>
      <w:r w:rsidRPr="001C39EC">
        <w:t xml:space="preserve"> </w:t>
      </w:r>
      <w:r w:rsidRPr="001C39EC">
        <w:rPr>
          <w:shd w:val="clear" w:color="auto" w:fill="FFFFFF"/>
        </w:rPr>
        <w:t>Face, Legs, Activity, Cry, Controllability;</w:t>
      </w:r>
      <w:r w:rsidRPr="001C39EC">
        <w:t xml:space="preserve"> </w:t>
      </w:r>
      <w:r w:rsidRPr="001C39EC">
        <w:rPr>
          <w:shd w:val="clear" w:color="auto" w:fill="FFFFFF"/>
        </w:rPr>
        <w:t>KET:</w:t>
      </w:r>
      <w:r w:rsidRPr="001C39EC">
        <w:rPr>
          <w:lang w:eastAsia="es-ES_tradnl"/>
        </w:rPr>
        <w:t xml:space="preserve"> </w:t>
      </w:r>
      <w:r w:rsidR="0027015B" w:rsidRPr="001C39EC">
        <w:rPr>
          <w:lang w:eastAsia="es-ES_tradnl"/>
        </w:rPr>
        <w:t>Ketamine</w:t>
      </w:r>
      <w:r w:rsidRPr="001C39EC">
        <w:rPr>
          <w:lang w:eastAsia="es-ES_tradnl"/>
        </w:rPr>
        <w:t>;</w:t>
      </w:r>
      <w:r w:rsidRPr="001C39EC">
        <w:t xml:space="preserve"> </w:t>
      </w:r>
      <w:r w:rsidRPr="001C39EC">
        <w:rPr>
          <w:shd w:val="clear" w:color="auto" w:fill="FFFFFF"/>
        </w:rPr>
        <w:t>OSUBRS:</w:t>
      </w:r>
      <w:r w:rsidRPr="001C39EC">
        <w:t xml:space="preserve"> </w:t>
      </w:r>
      <w:r w:rsidRPr="001C39EC">
        <w:rPr>
          <w:shd w:val="clear" w:color="auto" w:fill="FFFFFF"/>
        </w:rPr>
        <w:t>Ohio State University Behavioral Rating Scale;</w:t>
      </w:r>
      <w:r w:rsidRPr="001C39EC">
        <w:t xml:space="preserve"> </w:t>
      </w:r>
      <w:r w:rsidRPr="001C39EC">
        <w:rPr>
          <w:shd w:val="clear" w:color="auto" w:fill="FFFFFF"/>
        </w:rPr>
        <w:t>N</w:t>
      </w:r>
      <w:r w:rsidRPr="001C39EC">
        <w:rPr>
          <w:shd w:val="clear" w:color="auto" w:fill="FFFFFF"/>
          <w:vertAlign w:val="subscript"/>
        </w:rPr>
        <w:t>2</w:t>
      </w:r>
      <w:r w:rsidRPr="001C39EC">
        <w:rPr>
          <w:shd w:val="clear" w:color="auto" w:fill="FFFFFF"/>
        </w:rPr>
        <w:t>O:</w:t>
      </w:r>
      <w:r w:rsidRPr="001C39EC">
        <w:t xml:space="preserve"> </w:t>
      </w:r>
      <w:r w:rsidR="0027015B" w:rsidRPr="001C39EC">
        <w:t>Nitrous Ox</w:t>
      </w:r>
      <w:r w:rsidRPr="001C39EC">
        <w:t xml:space="preserve">ide; </w:t>
      </w:r>
      <w:r w:rsidRPr="001C39EC">
        <w:rPr>
          <w:shd w:val="clear" w:color="auto" w:fill="FFFFFF"/>
        </w:rPr>
        <w:t>SpO</w:t>
      </w:r>
      <w:r w:rsidRPr="001C39EC">
        <w:rPr>
          <w:shd w:val="clear" w:color="auto" w:fill="FFFFFF"/>
          <w:vertAlign w:val="subscript"/>
        </w:rPr>
        <w:t>2</w:t>
      </w:r>
      <w:r w:rsidRPr="001C39EC">
        <w:rPr>
          <w:shd w:val="clear" w:color="auto" w:fill="FFFFFF"/>
        </w:rPr>
        <w:t>:</w:t>
      </w:r>
      <w:r w:rsidRPr="001C39EC">
        <w:t xml:space="preserve"> </w:t>
      </w:r>
      <w:r w:rsidR="00A35BD0" w:rsidRPr="001C39EC">
        <w:t xml:space="preserve">Pulse </w:t>
      </w:r>
      <w:r w:rsidR="0027015B" w:rsidRPr="001C39EC">
        <w:rPr>
          <w:shd w:val="clear" w:color="auto" w:fill="FFFFFF"/>
        </w:rPr>
        <w:t>Oxygen Satur</w:t>
      </w:r>
      <w:r w:rsidRPr="001C39EC">
        <w:rPr>
          <w:shd w:val="clear" w:color="auto" w:fill="FFFFFF"/>
        </w:rPr>
        <w:t>ation;</w:t>
      </w:r>
      <w:r w:rsidRPr="001C39EC">
        <w:t xml:space="preserve"> </w:t>
      </w:r>
      <w:r w:rsidRPr="001C39EC">
        <w:rPr>
          <w:shd w:val="clear" w:color="auto" w:fill="FFFFFF"/>
        </w:rPr>
        <w:t xml:space="preserve">IM: Intramuscular; IN: Intranasal; </w:t>
      </w:r>
      <w:r w:rsidRPr="001C39EC">
        <w:t xml:space="preserve"> </w:t>
      </w:r>
      <w:r w:rsidRPr="001C39EC">
        <w:rPr>
          <w:shd w:val="clear" w:color="auto" w:fill="FFFFFF"/>
        </w:rPr>
        <w:t>UMSS:</w:t>
      </w:r>
      <w:r w:rsidRPr="001C39EC">
        <w:t xml:space="preserve"> University of Michigan Sedation Scale; </w:t>
      </w:r>
      <w:r w:rsidRPr="001C39EC">
        <w:rPr>
          <w:shd w:val="clear" w:color="auto" w:fill="FFFFFF"/>
        </w:rPr>
        <w:t>MRAAPD:</w:t>
      </w:r>
      <w:r w:rsidRPr="001C39EC">
        <w:rPr>
          <w:rFonts w:eastAsiaTheme="minorEastAsia"/>
          <w:kern w:val="0"/>
          <w:sz w:val="20"/>
          <w:szCs w:val="20"/>
          <w:lang w:eastAsia="en-US"/>
          <w14:ligatures w14:val="standardContextual"/>
        </w:rPr>
        <w:t xml:space="preserve"> </w:t>
      </w:r>
      <w:r w:rsidR="00DE762D" w:rsidRPr="001C39EC">
        <w:rPr>
          <w:rFonts w:eastAsiaTheme="minorEastAsia"/>
          <w:kern w:val="0"/>
          <w:sz w:val="20"/>
          <w:szCs w:val="20"/>
          <w:lang w:eastAsia="en-US"/>
          <w14:ligatures w14:val="standardContextual"/>
        </w:rPr>
        <w:t xml:space="preserve">Modified Recommendations </w:t>
      </w:r>
      <w:r w:rsidR="00DE762D" w:rsidRPr="001C39EC">
        <w:rPr>
          <w:shd w:val="clear" w:color="auto" w:fill="FFFFFF"/>
        </w:rPr>
        <w:t xml:space="preserve">American Academy </w:t>
      </w:r>
      <w:r w:rsidR="00686F13" w:rsidRPr="001C39EC">
        <w:rPr>
          <w:shd w:val="clear" w:color="auto" w:fill="FFFFFF"/>
        </w:rPr>
        <w:t xml:space="preserve">of </w:t>
      </w:r>
      <w:r w:rsidR="00DE762D" w:rsidRPr="001C39EC">
        <w:rPr>
          <w:shd w:val="clear" w:color="auto" w:fill="FFFFFF"/>
        </w:rPr>
        <w:t>Pediatric Dentis</w:t>
      </w:r>
      <w:r w:rsidRPr="001C39EC">
        <w:rPr>
          <w:shd w:val="clear" w:color="auto" w:fill="FFFFFF"/>
        </w:rPr>
        <w:t xml:space="preserve">try; IV: </w:t>
      </w:r>
      <w:r w:rsidR="00A71909" w:rsidRPr="001C39EC">
        <w:rPr>
          <w:shd w:val="clear" w:color="auto" w:fill="FFFFFF"/>
        </w:rPr>
        <w:t>Intravenous</w:t>
      </w:r>
      <w:r w:rsidRPr="001C39EC">
        <w:rPr>
          <w:shd w:val="clear" w:color="auto" w:fill="FFFFFF"/>
        </w:rPr>
        <w:t>;</w:t>
      </w:r>
      <w:r w:rsidRPr="001C39EC">
        <w:t xml:space="preserve"> </w:t>
      </w:r>
      <w:r w:rsidRPr="001C39EC">
        <w:rPr>
          <w:shd w:val="clear" w:color="auto" w:fill="FFFFFF"/>
        </w:rPr>
        <w:t>RSS:</w:t>
      </w:r>
      <w:r w:rsidRPr="001C39EC">
        <w:rPr>
          <w:rFonts w:eastAsia="MinionPro-Regular"/>
          <w:kern w:val="0"/>
          <w:sz w:val="18"/>
          <w:szCs w:val="18"/>
          <w:lang w:eastAsia="en-US"/>
          <w14:ligatures w14:val="standardContextual"/>
        </w:rPr>
        <w:t xml:space="preserve"> </w:t>
      </w:r>
      <w:r w:rsidRPr="001C39EC">
        <w:rPr>
          <w:shd w:val="clear" w:color="auto" w:fill="FFFFFF"/>
        </w:rPr>
        <w:t>Ramsey Sedation Scale.</w:t>
      </w:r>
    </w:p>
    <w:p w14:paraId="0150E647" w14:textId="77777777" w:rsidR="001F2780" w:rsidRPr="001C39EC" w:rsidRDefault="001F2780" w:rsidP="00CA458F">
      <w:pPr>
        <w:pStyle w:val="aff1"/>
        <w:rPr>
          <w:rFonts w:eastAsiaTheme="minorEastAsia"/>
          <w:shd w:val="clear" w:color="auto" w:fill="FFFFFF"/>
        </w:rPr>
      </w:pPr>
    </w:p>
    <w:p w14:paraId="179EE0ED" w14:textId="77777777" w:rsidR="001F2780" w:rsidRPr="001C39EC" w:rsidRDefault="001F2780" w:rsidP="00CA458F">
      <w:pPr>
        <w:pStyle w:val="aff1"/>
        <w:rPr>
          <w:rFonts w:eastAsiaTheme="minorEastAsia"/>
          <w:shd w:val="clear" w:color="auto" w:fill="FFFFFF"/>
        </w:rPr>
      </w:pPr>
    </w:p>
    <w:p w14:paraId="4527A13E" w14:textId="39F7B4D6" w:rsidR="001F2780" w:rsidRPr="001C39EC" w:rsidRDefault="00751F4D" w:rsidP="001F2780">
      <w:pPr>
        <w:pStyle w:val="aff0"/>
        <w:spacing w:before="394" w:after="394"/>
        <w:rPr>
          <w:rFonts w:eastAsiaTheme="minorEastAsia"/>
          <w:shd w:val="clear" w:color="auto" w:fill="FFFFFF"/>
        </w:rPr>
      </w:pPr>
      <w:r w:rsidRPr="001C39EC">
        <w:rPr>
          <w:rFonts w:eastAsia="宋体"/>
        </w:rPr>
        <w:lastRenderedPageBreak/>
        <w:t>Supplementary</w:t>
      </w:r>
      <w:r w:rsidRPr="001C39EC">
        <w:t xml:space="preserve"> Table </w:t>
      </w:r>
      <w:r w:rsidRPr="001C39EC">
        <w:rPr>
          <w:noProof/>
        </w:rPr>
        <w:t>2.</w:t>
      </w:r>
      <w:r w:rsidR="001F2780" w:rsidRPr="001C39EC">
        <w:rPr>
          <w:shd w:val="clear" w:color="auto" w:fill="FFFFFF"/>
        </w:rPr>
        <w:t xml:space="preserve"> Biological factors and vital signs assessed.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8"/>
        <w:gridCol w:w="4475"/>
        <w:gridCol w:w="3160"/>
        <w:gridCol w:w="3453"/>
      </w:tblGrid>
      <w:tr w:rsidR="001C39EC" w:rsidRPr="001C39EC" w14:paraId="05DC3E45" w14:textId="77777777" w:rsidTr="00A71909">
        <w:trPr>
          <w:trHeight w:val="283"/>
          <w:jc w:val="center"/>
        </w:trPr>
        <w:tc>
          <w:tcPr>
            <w:tcW w:w="996" w:type="pct"/>
            <w:shd w:val="clear" w:color="auto" w:fill="auto"/>
            <w:vAlign w:val="center"/>
          </w:tcPr>
          <w:p w14:paraId="1C618EE5" w14:textId="77777777" w:rsidR="001F2780" w:rsidRPr="001C39EC" w:rsidRDefault="001F2780" w:rsidP="001F2780">
            <w:pPr>
              <w:ind w:firstLineChars="0" w:firstLine="0"/>
              <w:jc w:val="center"/>
              <w:rPr>
                <w:bCs/>
                <w:lang w:val="es-ES"/>
              </w:rPr>
            </w:pPr>
            <w:r w:rsidRPr="001C39EC">
              <w:rPr>
                <w:bCs/>
                <w:lang w:val="es-ES"/>
              </w:rPr>
              <w:t>Article</w:t>
            </w:r>
          </w:p>
        </w:tc>
        <w:tc>
          <w:tcPr>
            <w:tcW w:w="1616" w:type="pct"/>
            <w:shd w:val="clear" w:color="auto" w:fill="auto"/>
            <w:vAlign w:val="center"/>
          </w:tcPr>
          <w:p w14:paraId="65B3AE5F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lang w:val="es-ES"/>
              </w:rPr>
            </w:pPr>
            <w:r w:rsidRPr="001C39EC">
              <w:rPr>
                <w:bCs/>
                <w:lang w:val="es-ES"/>
              </w:rPr>
              <w:t>Type of sedation used</w:t>
            </w:r>
          </w:p>
        </w:tc>
        <w:tc>
          <w:tcPr>
            <w:tcW w:w="1141" w:type="pct"/>
            <w:shd w:val="clear" w:color="auto" w:fill="auto"/>
            <w:vAlign w:val="center"/>
          </w:tcPr>
          <w:p w14:paraId="393561C8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</w:rPr>
            </w:pPr>
            <w:r w:rsidRPr="001C39EC">
              <w:rPr>
                <w:bCs/>
              </w:rPr>
              <w:t>Biological factors and vital signs assessed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4FF50561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  <w:shd w:val="clear" w:color="auto" w:fill="E2EFD9" w:themeFill="accent6" w:themeFillTint="33"/>
              </w:rPr>
            </w:pPr>
            <w:r w:rsidRPr="001C39EC">
              <w:rPr>
                <w:bCs/>
                <w:lang w:val="es-ES"/>
              </w:rPr>
              <w:t>Main results</w:t>
            </w:r>
          </w:p>
        </w:tc>
      </w:tr>
      <w:tr w:rsidR="001C39EC" w:rsidRPr="001C39EC" w14:paraId="1EA33D90" w14:textId="77777777" w:rsidTr="00A71909">
        <w:trPr>
          <w:trHeight w:val="283"/>
          <w:jc w:val="center"/>
        </w:trPr>
        <w:tc>
          <w:tcPr>
            <w:tcW w:w="996" w:type="pct"/>
            <w:vMerge w:val="restart"/>
            <w:shd w:val="clear" w:color="auto" w:fill="auto"/>
            <w:vAlign w:val="center"/>
          </w:tcPr>
          <w:p w14:paraId="6D4DA359" w14:textId="77777777" w:rsidR="001F2780" w:rsidRPr="001C39EC" w:rsidRDefault="001F2780" w:rsidP="00A71909">
            <w:pPr>
              <w:ind w:firstLineChars="0" w:firstLine="0"/>
              <w:jc w:val="left"/>
              <w:rPr>
                <w:bCs/>
                <w:shd w:val="clear" w:color="auto" w:fill="FFFFFF"/>
                <w:lang w:val="es-ES"/>
              </w:rPr>
            </w:pPr>
            <w:r w:rsidRPr="001C39EC">
              <w:rPr>
                <w:bCs/>
                <w:lang w:val="es-ES"/>
              </w:rPr>
              <w:t xml:space="preserve">El-Rouby </w:t>
            </w:r>
            <w:r w:rsidRPr="001C39EC">
              <w:rPr>
                <w:bCs/>
                <w:i/>
                <w:lang w:val="es-ES"/>
              </w:rPr>
              <w:t>et al.</w:t>
            </w:r>
            <w:r w:rsidRPr="001C39EC">
              <w:rPr>
                <w:bCs/>
                <w:noProof/>
                <w:lang w:val="es-ES"/>
              </w:rPr>
              <w:t xml:space="preserve"> [16]</w:t>
            </w:r>
            <w:r w:rsidRPr="001C39EC">
              <w:rPr>
                <w:bCs/>
                <w:lang w:val="es-ES"/>
              </w:rPr>
              <w:t>, 2024</w:t>
            </w:r>
          </w:p>
        </w:tc>
        <w:tc>
          <w:tcPr>
            <w:tcW w:w="1616" w:type="pct"/>
            <w:vMerge w:val="restart"/>
            <w:shd w:val="clear" w:color="auto" w:fill="auto"/>
            <w:vAlign w:val="center"/>
          </w:tcPr>
          <w:p w14:paraId="568075B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>Group 1 (n = 28):</w:t>
            </w:r>
            <w:r w:rsidRPr="001C39EC">
              <w:t xml:space="preserve"> 2 </w:t>
            </w:r>
            <w:proofErr w:type="spellStart"/>
            <w:r w:rsidRPr="001C39EC">
              <w:t>μg</w:t>
            </w:r>
            <w:proofErr w:type="spellEnd"/>
            <w:r w:rsidRPr="001C39EC">
              <w:t>/kg oral DEX + 2 mg/kg KET</w:t>
            </w:r>
          </w:p>
          <w:p w14:paraId="19307BA5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rPr>
                <w:bCs/>
              </w:rPr>
              <w:t>Group 2 (control, n = 28):</w:t>
            </w:r>
            <w:r w:rsidRPr="001C39EC">
              <w:t xml:space="preserve"> 4 </w:t>
            </w:r>
            <w:proofErr w:type="spellStart"/>
            <w:r w:rsidRPr="001C39EC">
              <w:t>μg</w:t>
            </w:r>
            <w:proofErr w:type="spellEnd"/>
            <w:r w:rsidRPr="001C39EC">
              <w:t>/kg oral DEX</w:t>
            </w:r>
          </w:p>
        </w:tc>
        <w:tc>
          <w:tcPr>
            <w:tcW w:w="1141" w:type="pct"/>
            <w:vMerge w:val="restart"/>
            <w:shd w:val="clear" w:color="auto" w:fill="auto"/>
            <w:vAlign w:val="center"/>
          </w:tcPr>
          <w:p w14:paraId="7404291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HR</w:t>
            </w:r>
          </w:p>
          <w:p w14:paraId="5EA8D0A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SBP</w:t>
            </w:r>
          </w:p>
          <w:p w14:paraId="0D5AC37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DBP</w:t>
            </w:r>
          </w:p>
          <w:p w14:paraId="6E0A33D3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t>SatO</w:t>
            </w:r>
            <w:r w:rsidRPr="001C39EC">
              <w:rPr>
                <w:vertAlign w:val="subscript"/>
              </w:rPr>
              <w:t>2</w:t>
            </w:r>
          </w:p>
          <w:p w14:paraId="1873264F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t xml:space="preserve">Salivary </w:t>
            </w:r>
            <w:proofErr w:type="spellStart"/>
            <w:r w:rsidRPr="001C39EC">
              <w:t>sIgA</w:t>
            </w:r>
            <w:proofErr w:type="spellEnd"/>
          </w:p>
        </w:tc>
        <w:tc>
          <w:tcPr>
            <w:tcW w:w="1247" w:type="pct"/>
            <w:shd w:val="clear" w:color="auto" w:fill="auto"/>
            <w:vAlign w:val="center"/>
          </w:tcPr>
          <w:p w14:paraId="14915388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HR</w:t>
            </w:r>
          </w:p>
          <w:p w14:paraId="263E500A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104.38</w:t>
            </w:r>
          </w:p>
          <w:p w14:paraId="3F915BFC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2:</w:t>
            </w:r>
            <w:r w:rsidRPr="001C39EC">
              <w:rPr>
                <w:shd w:val="clear" w:color="auto" w:fill="FFFFFF"/>
              </w:rPr>
              <w:t xml:space="preserve"> 104.85</w:t>
            </w:r>
          </w:p>
          <w:p w14:paraId="4682AFE8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0.899</w:t>
            </w:r>
          </w:p>
        </w:tc>
      </w:tr>
      <w:tr w:rsidR="001C39EC" w:rsidRPr="001C39EC" w14:paraId="0BFA12B4" w14:textId="77777777" w:rsidTr="00A71909">
        <w:trPr>
          <w:trHeight w:val="60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777D6E76" w14:textId="77777777" w:rsidR="001F2780" w:rsidRPr="001C39EC" w:rsidRDefault="001F2780" w:rsidP="00A71909">
            <w:pPr>
              <w:ind w:firstLineChars="0" w:firstLine="0"/>
              <w:jc w:val="left"/>
              <w:rPr>
                <w:bCs/>
              </w:rPr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2203AB11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01C66AF2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34016922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SBP</w:t>
            </w:r>
          </w:p>
          <w:p w14:paraId="352AFF11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95.35</w:t>
            </w:r>
          </w:p>
          <w:p w14:paraId="4D88051E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2:</w:t>
            </w:r>
            <w:r w:rsidRPr="001C39EC">
              <w:rPr>
                <w:shd w:val="clear" w:color="auto" w:fill="FFFFFF"/>
              </w:rPr>
              <w:t xml:space="preserve"> 98.46</w:t>
            </w:r>
          </w:p>
          <w:p w14:paraId="763936D9" w14:textId="77777777" w:rsidR="001F2780" w:rsidRPr="001C39EC" w:rsidRDefault="001F2780" w:rsidP="00A71909">
            <w:pPr>
              <w:ind w:firstLineChars="0" w:firstLine="0"/>
              <w:jc w:val="center"/>
              <w:rPr>
                <w:rFonts w:eastAsiaTheme="minorEastAsia"/>
                <w:shd w:val="clear" w:color="auto" w:fill="FFFFFF"/>
              </w:rPr>
            </w:pP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0.523</w:t>
            </w:r>
          </w:p>
        </w:tc>
      </w:tr>
      <w:tr w:rsidR="001C39EC" w:rsidRPr="001C39EC" w14:paraId="54FF6228" w14:textId="77777777" w:rsidTr="00A71909">
        <w:trPr>
          <w:trHeight w:val="60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13AC3E36" w14:textId="77777777" w:rsidR="001F2780" w:rsidRPr="001C39EC" w:rsidRDefault="001F2780" w:rsidP="00A71909">
            <w:pPr>
              <w:ind w:firstLineChars="0" w:firstLine="0"/>
              <w:jc w:val="left"/>
              <w:rPr>
                <w:bCs/>
              </w:rPr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51DB67A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6924107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279871CF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DBP</w:t>
            </w:r>
          </w:p>
          <w:p w14:paraId="1E52DE1B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64.96</w:t>
            </w:r>
          </w:p>
          <w:p w14:paraId="6C1F655B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65.85</w:t>
            </w:r>
          </w:p>
          <w:p w14:paraId="0B805311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0.830</w:t>
            </w:r>
          </w:p>
        </w:tc>
      </w:tr>
      <w:tr w:rsidR="001C39EC" w:rsidRPr="001C39EC" w14:paraId="14905F96" w14:textId="77777777" w:rsidTr="00A71909">
        <w:trPr>
          <w:trHeight w:val="28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64656E19" w14:textId="77777777" w:rsidR="001F2780" w:rsidRPr="001C39EC" w:rsidRDefault="001F2780" w:rsidP="00A71909">
            <w:pPr>
              <w:ind w:firstLineChars="0" w:firstLine="0"/>
              <w:jc w:val="left"/>
              <w:rPr>
                <w:bCs/>
              </w:rPr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223D9F8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311EE8B2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09D1D3E7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SatO</w:t>
            </w:r>
            <w:r w:rsidRPr="001C39EC">
              <w:rPr>
                <w:bCs/>
                <w:shd w:val="clear" w:color="auto" w:fill="FFFFFF"/>
                <w:vertAlign w:val="subscript"/>
              </w:rPr>
              <w:t>2</w:t>
            </w:r>
          </w:p>
          <w:p w14:paraId="51BAF339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98.08</w:t>
            </w:r>
          </w:p>
          <w:p w14:paraId="0C11B54A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2:</w:t>
            </w:r>
            <w:r w:rsidRPr="001C39EC">
              <w:rPr>
                <w:shd w:val="clear" w:color="auto" w:fill="FFFFFF"/>
              </w:rPr>
              <w:t xml:space="preserve"> 98.04</w:t>
            </w:r>
          </w:p>
          <w:p w14:paraId="1E649AB9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0.865</w:t>
            </w:r>
          </w:p>
        </w:tc>
      </w:tr>
      <w:tr w:rsidR="001C39EC" w:rsidRPr="001C39EC" w14:paraId="6666A4BE" w14:textId="77777777" w:rsidTr="00A71909">
        <w:trPr>
          <w:trHeight w:val="28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01AFAFB3" w14:textId="77777777" w:rsidR="001F2780" w:rsidRPr="001C39EC" w:rsidRDefault="001F2780" w:rsidP="00A71909">
            <w:pPr>
              <w:ind w:firstLineChars="0" w:firstLine="0"/>
              <w:jc w:val="left"/>
              <w:rPr>
                <w:bCs/>
              </w:rPr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4BF40DF7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6CC88F7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653433FF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Salivary </w:t>
            </w:r>
            <w:proofErr w:type="spellStart"/>
            <w:r w:rsidRPr="001C39EC">
              <w:rPr>
                <w:bCs/>
                <w:shd w:val="clear" w:color="auto" w:fill="FFFFFF"/>
              </w:rPr>
              <w:t>sIgA</w:t>
            </w:r>
            <w:proofErr w:type="spellEnd"/>
          </w:p>
          <w:p w14:paraId="1EBBBC58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0.27</w:t>
            </w:r>
          </w:p>
          <w:p w14:paraId="2335355E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0.12</w:t>
            </w:r>
          </w:p>
          <w:p w14:paraId="4B4D0FDE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0.556</w:t>
            </w:r>
          </w:p>
        </w:tc>
      </w:tr>
      <w:tr w:rsidR="001C39EC" w:rsidRPr="001C39EC" w14:paraId="315B33F5" w14:textId="77777777" w:rsidTr="00A71909">
        <w:trPr>
          <w:trHeight w:val="283"/>
          <w:jc w:val="center"/>
        </w:trPr>
        <w:tc>
          <w:tcPr>
            <w:tcW w:w="996" w:type="pct"/>
            <w:vMerge w:val="restart"/>
            <w:shd w:val="clear" w:color="auto" w:fill="auto"/>
            <w:vAlign w:val="center"/>
          </w:tcPr>
          <w:p w14:paraId="0ACAF8D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  <w:r w:rsidRPr="001C39EC">
              <w:rPr>
                <w:bCs/>
              </w:rPr>
              <w:t xml:space="preserve">Dubey </w:t>
            </w:r>
            <w:r w:rsidRPr="001C39EC">
              <w:rPr>
                <w:bCs/>
                <w:i/>
              </w:rPr>
              <w:t>et al.</w:t>
            </w:r>
            <w:r w:rsidRPr="001C39EC">
              <w:rPr>
                <w:bCs/>
                <w:noProof/>
              </w:rPr>
              <w:t xml:space="preserve"> [23]</w:t>
            </w:r>
            <w:r w:rsidRPr="001C39EC">
              <w:rPr>
                <w:bCs/>
              </w:rPr>
              <w:t>, 2024</w:t>
            </w:r>
          </w:p>
        </w:tc>
        <w:tc>
          <w:tcPr>
            <w:tcW w:w="1616" w:type="pct"/>
            <w:vMerge w:val="restart"/>
            <w:shd w:val="clear" w:color="auto" w:fill="auto"/>
            <w:vAlign w:val="center"/>
          </w:tcPr>
          <w:p w14:paraId="27B95EE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47): </w:t>
            </w:r>
            <w:r w:rsidRPr="001C39EC">
              <w:t>7 mg/kg IN KET</w:t>
            </w:r>
          </w:p>
          <w:p w14:paraId="0D7B3F2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rPr>
                <w:bCs/>
              </w:rPr>
              <w:t xml:space="preserve">Group 2 (n = 47): </w:t>
            </w:r>
            <w:r w:rsidRPr="001C39EC">
              <w:t xml:space="preserve">0.3 mg/kg IN MID + 3 </w:t>
            </w:r>
            <w:proofErr w:type="spellStart"/>
            <w:r w:rsidRPr="001C39EC">
              <w:t>μg</w:t>
            </w:r>
            <w:proofErr w:type="spellEnd"/>
            <w:r w:rsidRPr="001C39EC">
              <w:t>/kg IN DEX</w:t>
            </w:r>
          </w:p>
        </w:tc>
        <w:tc>
          <w:tcPr>
            <w:tcW w:w="1141" w:type="pct"/>
            <w:vMerge w:val="restart"/>
            <w:shd w:val="clear" w:color="auto" w:fill="auto"/>
            <w:vAlign w:val="center"/>
          </w:tcPr>
          <w:p w14:paraId="4C32969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HR</w:t>
            </w:r>
          </w:p>
          <w:p w14:paraId="4BC79CA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SBP</w:t>
            </w:r>
          </w:p>
          <w:p w14:paraId="43D2B52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DBP</w:t>
            </w:r>
          </w:p>
          <w:p w14:paraId="057C48E7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t>SatO</w:t>
            </w:r>
            <w:r w:rsidRPr="001C39EC">
              <w:rPr>
                <w:vertAlign w:val="subscript"/>
              </w:rPr>
              <w:t>2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0C056E15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HR</w:t>
            </w:r>
          </w:p>
          <w:p w14:paraId="475CDCE4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131.51</w:t>
            </w:r>
          </w:p>
          <w:p w14:paraId="5092F8AF" w14:textId="77777777" w:rsidR="001F2780" w:rsidRPr="001C39EC" w:rsidRDefault="001F2780" w:rsidP="00A71909">
            <w:pPr>
              <w:ind w:firstLineChars="0" w:firstLine="0"/>
              <w:jc w:val="center"/>
              <w:rPr>
                <w:rFonts w:eastAsiaTheme="minorEastAsia"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118.79</w:t>
            </w:r>
          </w:p>
        </w:tc>
      </w:tr>
      <w:tr w:rsidR="001C39EC" w:rsidRPr="001C39EC" w14:paraId="2B6414BE" w14:textId="77777777" w:rsidTr="00A71909">
        <w:trPr>
          <w:trHeight w:val="454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12E50471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76E80CA2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3F399BC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201A4E74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SBP</w:t>
            </w:r>
          </w:p>
          <w:p w14:paraId="2C408937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129.00</w:t>
            </w:r>
          </w:p>
          <w:p w14:paraId="42DCCAFD" w14:textId="77777777" w:rsidR="001F2780" w:rsidRPr="001C39EC" w:rsidRDefault="001F2780" w:rsidP="00A71909">
            <w:pPr>
              <w:ind w:firstLineChars="0" w:firstLine="0"/>
              <w:jc w:val="center"/>
              <w:rPr>
                <w:rFonts w:eastAsiaTheme="minorEastAsia"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112.06</w:t>
            </w:r>
          </w:p>
        </w:tc>
      </w:tr>
      <w:tr w:rsidR="001C39EC" w:rsidRPr="001C39EC" w14:paraId="653380D0" w14:textId="77777777" w:rsidTr="00A71909">
        <w:trPr>
          <w:trHeight w:val="45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397C85C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79250B71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1D34DA53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0FA867C4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DBP</w:t>
            </w:r>
          </w:p>
          <w:p w14:paraId="4AA173DD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70.59</w:t>
            </w:r>
          </w:p>
          <w:p w14:paraId="2EE6BED3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62.70</w:t>
            </w:r>
          </w:p>
        </w:tc>
      </w:tr>
      <w:tr w:rsidR="001C39EC" w:rsidRPr="001C39EC" w14:paraId="43E7CB5E" w14:textId="77777777" w:rsidTr="00A71909">
        <w:trPr>
          <w:trHeight w:val="28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03E19571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002EB66B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1B18DA5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237D5A02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SatO</w:t>
            </w:r>
            <w:r w:rsidRPr="001C39EC">
              <w:rPr>
                <w:bCs/>
                <w:shd w:val="clear" w:color="auto" w:fill="FFFFFF"/>
                <w:vertAlign w:val="subscript"/>
              </w:rPr>
              <w:t>2</w:t>
            </w:r>
          </w:p>
          <w:p w14:paraId="1AF2C024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99.57</w:t>
            </w:r>
          </w:p>
          <w:p w14:paraId="6DC1EE81" w14:textId="77777777" w:rsidR="001F2780" w:rsidRPr="001C39EC" w:rsidRDefault="001F2780" w:rsidP="00A71909">
            <w:pPr>
              <w:ind w:firstLineChars="0" w:firstLine="0"/>
              <w:jc w:val="center"/>
              <w:rPr>
                <w:rFonts w:eastAsiaTheme="minorEastAsia"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98.33</w:t>
            </w:r>
          </w:p>
        </w:tc>
      </w:tr>
      <w:tr w:rsidR="001C39EC" w:rsidRPr="001C39EC" w14:paraId="68E1F83A" w14:textId="77777777" w:rsidTr="00A71909">
        <w:trPr>
          <w:trHeight w:val="283"/>
          <w:jc w:val="center"/>
        </w:trPr>
        <w:tc>
          <w:tcPr>
            <w:tcW w:w="996" w:type="pct"/>
            <w:vMerge w:val="restart"/>
            <w:shd w:val="clear" w:color="auto" w:fill="auto"/>
            <w:vAlign w:val="center"/>
          </w:tcPr>
          <w:p w14:paraId="2E719C6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  <w:proofErr w:type="spellStart"/>
            <w:r w:rsidRPr="001C39EC">
              <w:rPr>
                <w:bCs/>
              </w:rPr>
              <w:t>Janiani</w:t>
            </w:r>
            <w:proofErr w:type="spellEnd"/>
            <w:r w:rsidRPr="001C39EC">
              <w:rPr>
                <w:bCs/>
              </w:rPr>
              <w:t xml:space="preserve"> </w:t>
            </w:r>
            <w:r w:rsidRPr="001C39EC">
              <w:rPr>
                <w:bCs/>
                <w:i/>
              </w:rPr>
              <w:t>et al.</w:t>
            </w:r>
            <w:r w:rsidRPr="001C39EC">
              <w:rPr>
                <w:bCs/>
                <w:noProof/>
              </w:rPr>
              <w:t xml:space="preserve"> [26]</w:t>
            </w:r>
            <w:r w:rsidRPr="001C39EC">
              <w:rPr>
                <w:bCs/>
              </w:rPr>
              <w:t>, 2024</w:t>
            </w:r>
          </w:p>
        </w:tc>
        <w:tc>
          <w:tcPr>
            <w:tcW w:w="1616" w:type="pct"/>
            <w:vMerge w:val="restart"/>
            <w:shd w:val="clear" w:color="auto" w:fill="auto"/>
            <w:vAlign w:val="center"/>
          </w:tcPr>
          <w:p w14:paraId="578A11A7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14): </w:t>
            </w:r>
            <w:r w:rsidRPr="001C39EC">
              <w:t xml:space="preserve">1 </w:t>
            </w:r>
            <w:proofErr w:type="spellStart"/>
            <w:r w:rsidRPr="001C39EC">
              <w:t>μg</w:t>
            </w:r>
            <w:proofErr w:type="spellEnd"/>
            <w:r w:rsidRPr="001C39EC">
              <w:t>/kg IN DEX</w:t>
            </w:r>
          </w:p>
          <w:p w14:paraId="66D425A2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2 (n = 14): </w:t>
            </w:r>
            <w:r w:rsidRPr="001C39EC">
              <w:t>0.3</w:t>
            </w:r>
            <w:r w:rsidRPr="001C39EC">
              <w:rPr>
                <w:bCs/>
              </w:rPr>
              <w:t xml:space="preserve"> </w:t>
            </w:r>
            <w:r w:rsidRPr="001C39EC">
              <w:t>mg/kg IN MID</w:t>
            </w:r>
          </w:p>
          <w:p w14:paraId="73B49C41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t xml:space="preserve">Group 3 (n = 14): </w:t>
            </w:r>
            <w:r w:rsidRPr="001C39EC">
              <w:t>N</w:t>
            </w:r>
            <w:r w:rsidRPr="001C39EC">
              <w:rPr>
                <w:vertAlign w:val="subscript"/>
              </w:rPr>
              <w:t>2</w:t>
            </w:r>
            <w:r w:rsidRPr="001C39EC">
              <w:t>O</w:t>
            </w:r>
          </w:p>
        </w:tc>
        <w:tc>
          <w:tcPr>
            <w:tcW w:w="1141" w:type="pct"/>
            <w:vMerge w:val="restart"/>
            <w:shd w:val="clear" w:color="auto" w:fill="auto"/>
            <w:vAlign w:val="center"/>
          </w:tcPr>
          <w:p w14:paraId="72DB52B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HR</w:t>
            </w:r>
          </w:p>
          <w:p w14:paraId="6301F081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SatO</w:t>
            </w:r>
            <w:r w:rsidRPr="001C39EC">
              <w:rPr>
                <w:vertAlign w:val="subscript"/>
              </w:rPr>
              <w:t>2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5C746897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HR</w:t>
            </w:r>
          </w:p>
          <w:p w14:paraId="78DD5FFD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95.14</w:t>
            </w:r>
          </w:p>
          <w:p w14:paraId="5FB865C5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96.71</w:t>
            </w:r>
          </w:p>
          <w:p w14:paraId="40250FF5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lastRenderedPageBreak/>
              <w:t xml:space="preserve">Group 3: </w:t>
            </w:r>
            <w:r w:rsidRPr="001C39EC">
              <w:rPr>
                <w:shd w:val="clear" w:color="auto" w:fill="FFFFFF"/>
              </w:rPr>
              <w:t>96.92</w:t>
            </w:r>
          </w:p>
        </w:tc>
      </w:tr>
      <w:tr w:rsidR="001C39EC" w:rsidRPr="001C39EC" w14:paraId="04F5A776" w14:textId="77777777" w:rsidTr="00A71909">
        <w:trPr>
          <w:trHeight w:val="28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3FFCBB30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5DA5EC6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416B7F6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5402F3D9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SatO</w:t>
            </w:r>
            <w:r w:rsidRPr="001C39EC">
              <w:rPr>
                <w:bCs/>
                <w:shd w:val="clear" w:color="auto" w:fill="FFFFFF"/>
                <w:vertAlign w:val="subscript"/>
              </w:rPr>
              <w:t>2</w:t>
            </w:r>
          </w:p>
          <w:p w14:paraId="1051A17A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99.14</w:t>
            </w:r>
          </w:p>
          <w:p w14:paraId="26AC9066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97.71</w:t>
            </w:r>
          </w:p>
          <w:p w14:paraId="452C730B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3: </w:t>
            </w:r>
            <w:r w:rsidRPr="001C39EC">
              <w:rPr>
                <w:shd w:val="clear" w:color="auto" w:fill="FFFFFF"/>
              </w:rPr>
              <w:t>99.07</w:t>
            </w:r>
          </w:p>
          <w:p w14:paraId="55464C9B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0.001</w:t>
            </w:r>
          </w:p>
        </w:tc>
      </w:tr>
      <w:tr w:rsidR="001C39EC" w:rsidRPr="001C39EC" w14:paraId="6C85F0AA" w14:textId="77777777" w:rsidTr="00A71909">
        <w:trPr>
          <w:trHeight w:val="283"/>
          <w:jc w:val="center"/>
        </w:trPr>
        <w:tc>
          <w:tcPr>
            <w:tcW w:w="996" w:type="pct"/>
            <w:vMerge w:val="restart"/>
            <w:shd w:val="clear" w:color="auto" w:fill="auto"/>
            <w:vAlign w:val="center"/>
          </w:tcPr>
          <w:p w14:paraId="5F26027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  <w:proofErr w:type="spellStart"/>
            <w:r w:rsidRPr="001C39EC">
              <w:rPr>
                <w:bCs/>
              </w:rPr>
              <w:t>Isik</w:t>
            </w:r>
            <w:proofErr w:type="spellEnd"/>
            <w:r w:rsidRPr="001C39EC">
              <w:rPr>
                <w:bCs/>
              </w:rPr>
              <w:t xml:space="preserve"> </w:t>
            </w:r>
            <w:r w:rsidRPr="001C39EC">
              <w:rPr>
                <w:bCs/>
                <w:i/>
              </w:rPr>
              <w:t>et al.</w:t>
            </w:r>
            <w:r w:rsidRPr="001C39EC">
              <w:rPr>
                <w:bCs/>
                <w:noProof/>
              </w:rPr>
              <w:t xml:space="preserve"> [27]</w:t>
            </w:r>
            <w:r w:rsidRPr="001C39EC">
              <w:rPr>
                <w:bCs/>
              </w:rPr>
              <w:t>, 2024</w:t>
            </w:r>
          </w:p>
        </w:tc>
        <w:tc>
          <w:tcPr>
            <w:tcW w:w="1616" w:type="pct"/>
            <w:vMerge w:val="restart"/>
            <w:shd w:val="clear" w:color="auto" w:fill="auto"/>
            <w:vAlign w:val="center"/>
          </w:tcPr>
          <w:p w14:paraId="5039ED6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>Group 1 (control, n = 23):</w:t>
            </w:r>
            <w:r w:rsidRPr="001C39EC">
              <w:t xml:space="preserve"> 20–60 </w:t>
            </w:r>
            <w:proofErr w:type="spellStart"/>
            <w:r w:rsidRPr="001C39EC">
              <w:t>μg</w:t>
            </w:r>
            <w:proofErr w:type="spellEnd"/>
            <w:r w:rsidRPr="001C39EC">
              <w:t xml:space="preserve">/kg/min IV </w:t>
            </w:r>
            <w:proofErr w:type="spellStart"/>
            <w:r w:rsidRPr="001C39EC">
              <w:t>propofol</w:t>
            </w:r>
            <w:proofErr w:type="spellEnd"/>
          </w:p>
          <w:p w14:paraId="595504D2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2 (n = 23): </w:t>
            </w:r>
            <w:r w:rsidRPr="001C39EC">
              <w:t>IV</w:t>
            </w:r>
            <w:r w:rsidRPr="001C39EC">
              <w:rPr>
                <w:bCs/>
              </w:rPr>
              <w:t xml:space="preserve"> </w:t>
            </w:r>
            <w:proofErr w:type="spellStart"/>
            <w:r w:rsidRPr="001C39EC">
              <w:t>ketofol</w:t>
            </w:r>
            <w:proofErr w:type="spellEnd"/>
            <w:r w:rsidRPr="001C39EC">
              <w:t xml:space="preserve"> 1:3 (50 mg ketamine + 150 propofol)</w:t>
            </w:r>
          </w:p>
          <w:p w14:paraId="2DA6D0EB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 xml:space="preserve">20–60 </w:t>
            </w:r>
            <w:proofErr w:type="spellStart"/>
            <w:r w:rsidRPr="001C39EC">
              <w:t>μg</w:t>
            </w:r>
            <w:proofErr w:type="spellEnd"/>
            <w:r w:rsidRPr="001C39EC">
              <w:t>/kg/min</w:t>
            </w:r>
          </w:p>
          <w:p w14:paraId="73A99F0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t xml:space="preserve">Group 3 (n = 23): </w:t>
            </w:r>
            <w:r w:rsidRPr="001C39EC">
              <w:t>IV</w:t>
            </w:r>
            <w:r w:rsidRPr="001C39EC">
              <w:rPr>
                <w:b/>
                <w:bCs/>
              </w:rPr>
              <w:t xml:space="preserve"> </w:t>
            </w:r>
            <w:proofErr w:type="spellStart"/>
            <w:r w:rsidRPr="001C39EC">
              <w:t>ketofol</w:t>
            </w:r>
            <w:proofErr w:type="spellEnd"/>
            <w:r w:rsidRPr="001C39EC">
              <w:t xml:space="preserve"> 1:4</w:t>
            </w:r>
            <w:r w:rsidRPr="001C39EC">
              <w:rPr>
                <w:b/>
                <w:bCs/>
              </w:rPr>
              <w:t xml:space="preserve"> </w:t>
            </w:r>
            <w:r w:rsidRPr="001C39EC">
              <w:t xml:space="preserve">(50 mg ketamine + 200 </w:t>
            </w:r>
            <w:proofErr w:type="spellStart"/>
            <w:r w:rsidRPr="001C39EC">
              <w:t>propofol</w:t>
            </w:r>
            <w:proofErr w:type="spellEnd"/>
            <w:r w:rsidRPr="001C39EC">
              <w:t xml:space="preserve">) 20–60 </w:t>
            </w:r>
            <w:proofErr w:type="spellStart"/>
            <w:r w:rsidRPr="001C39EC">
              <w:t>μg</w:t>
            </w:r>
            <w:proofErr w:type="spellEnd"/>
            <w:r w:rsidRPr="001C39EC">
              <w:t>/kg/min</w:t>
            </w:r>
          </w:p>
        </w:tc>
        <w:tc>
          <w:tcPr>
            <w:tcW w:w="1141" w:type="pct"/>
            <w:vMerge w:val="restart"/>
            <w:shd w:val="clear" w:color="auto" w:fill="auto"/>
            <w:vAlign w:val="center"/>
          </w:tcPr>
          <w:p w14:paraId="4D470A0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SCL</w:t>
            </w:r>
          </w:p>
          <w:p w14:paraId="3958FF8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BIS</w:t>
            </w:r>
          </w:p>
          <w:p w14:paraId="264F5BA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HR</w:t>
            </w:r>
          </w:p>
          <w:p w14:paraId="4D7BA9F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SBP</w:t>
            </w:r>
          </w:p>
          <w:p w14:paraId="1C3497E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DBP</w:t>
            </w:r>
          </w:p>
          <w:p w14:paraId="28B4B96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SpO</w:t>
            </w:r>
            <w:r w:rsidRPr="001C39EC">
              <w:rPr>
                <w:vertAlign w:val="subscript"/>
              </w:rPr>
              <w:t>2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3839BCF9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SCL (</w:t>
            </w:r>
            <w:r w:rsidRPr="001C39EC">
              <w:rPr>
                <w:shd w:val="clear" w:color="auto" w:fill="FFFFFF"/>
              </w:rPr>
              <w:t>postoperative)</w:t>
            </w:r>
          </w:p>
          <w:p w14:paraId="1A136F68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16.2</w:t>
            </w:r>
          </w:p>
          <w:p w14:paraId="76A59F2D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27.8</w:t>
            </w:r>
          </w:p>
          <w:p w14:paraId="4AD87C9B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3: </w:t>
            </w:r>
            <w:r w:rsidRPr="001C39EC">
              <w:rPr>
                <w:shd w:val="clear" w:color="auto" w:fill="FFFFFF"/>
              </w:rPr>
              <w:t>41.3</w:t>
            </w:r>
          </w:p>
          <w:p w14:paraId="6E311881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0.001</w:t>
            </w:r>
          </w:p>
        </w:tc>
      </w:tr>
      <w:tr w:rsidR="001C39EC" w:rsidRPr="001C39EC" w14:paraId="1D77C2B9" w14:textId="77777777" w:rsidTr="00A71909">
        <w:trPr>
          <w:trHeight w:val="28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696EA7D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552A97B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5E0BE7F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09CE619F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BIS </w:t>
            </w:r>
            <w:r w:rsidRPr="001C39EC">
              <w:rPr>
                <w:shd w:val="clear" w:color="auto" w:fill="FFFFFF"/>
              </w:rPr>
              <w:t>(at 25 min)</w:t>
            </w:r>
          </w:p>
          <w:p w14:paraId="4D83CC67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Group 1: 55</w:t>
            </w:r>
          </w:p>
          <w:p w14:paraId="54457BBC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Group 2: 57</w:t>
            </w:r>
          </w:p>
          <w:p w14:paraId="08A8BFDB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Group 3: 65</w:t>
            </w:r>
          </w:p>
          <w:p w14:paraId="4CD4DEE5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&lt; 0.001</w:t>
            </w:r>
          </w:p>
        </w:tc>
      </w:tr>
      <w:tr w:rsidR="001C39EC" w:rsidRPr="001C39EC" w14:paraId="053C8713" w14:textId="77777777" w:rsidTr="00A71909">
        <w:trPr>
          <w:trHeight w:val="28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1675EA4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44A9930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387ABA07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573F7EC0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HR </w:t>
            </w:r>
            <w:r w:rsidRPr="001C39EC">
              <w:rPr>
                <w:shd w:val="clear" w:color="auto" w:fill="FFFFFF"/>
              </w:rPr>
              <w:t>(at 15 min)</w:t>
            </w:r>
          </w:p>
          <w:p w14:paraId="39EE6E48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97.1</w:t>
            </w:r>
          </w:p>
          <w:p w14:paraId="0B099487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2:</w:t>
            </w:r>
            <w:r w:rsidRPr="001C39EC">
              <w:rPr>
                <w:shd w:val="clear" w:color="auto" w:fill="FFFFFF"/>
              </w:rPr>
              <w:t xml:space="preserve"> 115.2</w:t>
            </w:r>
          </w:p>
          <w:p w14:paraId="0993C6C1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3:</w:t>
            </w:r>
            <w:r w:rsidRPr="001C39EC">
              <w:rPr>
                <w:shd w:val="clear" w:color="auto" w:fill="FFFFFF"/>
              </w:rPr>
              <w:t xml:space="preserve"> 107.5</w:t>
            </w:r>
          </w:p>
        </w:tc>
      </w:tr>
      <w:tr w:rsidR="001C39EC" w:rsidRPr="001C39EC" w14:paraId="1C50A5DE" w14:textId="77777777" w:rsidTr="00A71909">
        <w:trPr>
          <w:trHeight w:val="60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7E1696C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43A336F2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677FB60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2978369E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SBP </w:t>
            </w:r>
            <w:r w:rsidRPr="001C39EC">
              <w:rPr>
                <w:shd w:val="clear" w:color="auto" w:fill="FFFFFF"/>
              </w:rPr>
              <w:t>(at 15 min)</w:t>
            </w:r>
          </w:p>
          <w:p w14:paraId="03D404B9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89</w:t>
            </w:r>
          </w:p>
          <w:p w14:paraId="77C5DEF5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92.2</w:t>
            </w:r>
          </w:p>
          <w:p w14:paraId="7D074E38" w14:textId="77777777" w:rsidR="001F2780" w:rsidRPr="001C39EC" w:rsidRDefault="001F2780" w:rsidP="00A71909">
            <w:pPr>
              <w:ind w:firstLineChars="0" w:firstLine="0"/>
              <w:jc w:val="center"/>
              <w:rPr>
                <w:rFonts w:eastAsiaTheme="minorEastAsia"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3: </w:t>
            </w:r>
            <w:r w:rsidRPr="001C39EC">
              <w:rPr>
                <w:shd w:val="clear" w:color="auto" w:fill="FFFFFF"/>
              </w:rPr>
              <w:t>93.2</w:t>
            </w:r>
          </w:p>
        </w:tc>
      </w:tr>
      <w:tr w:rsidR="001C39EC" w:rsidRPr="001C39EC" w14:paraId="2FCA2332" w14:textId="77777777" w:rsidTr="00A71909">
        <w:trPr>
          <w:trHeight w:val="60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5CF8024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317D16D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26E23243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4EAF0D5B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DBP</w:t>
            </w:r>
          </w:p>
          <w:p w14:paraId="2CA02DCF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1:</w:t>
            </w:r>
            <w:r w:rsidRPr="001C39EC">
              <w:rPr>
                <w:shd w:val="clear" w:color="auto" w:fill="FFFFFF"/>
              </w:rPr>
              <w:t xml:space="preserve"> 49.2</w:t>
            </w:r>
          </w:p>
          <w:p w14:paraId="180A1832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2:</w:t>
            </w:r>
            <w:r w:rsidRPr="001C39EC">
              <w:rPr>
                <w:shd w:val="clear" w:color="auto" w:fill="FFFFFF"/>
              </w:rPr>
              <w:t xml:space="preserve"> 51.7</w:t>
            </w:r>
          </w:p>
          <w:p w14:paraId="564F0044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3:</w:t>
            </w:r>
            <w:r w:rsidRPr="001C39EC">
              <w:rPr>
                <w:shd w:val="clear" w:color="auto" w:fill="FFFFFF"/>
              </w:rPr>
              <w:t xml:space="preserve"> 53.9</w:t>
            </w:r>
          </w:p>
        </w:tc>
      </w:tr>
      <w:tr w:rsidR="001C39EC" w:rsidRPr="001C39EC" w14:paraId="54838737" w14:textId="77777777" w:rsidTr="00A71909">
        <w:trPr>
          <w:trHeight w:val="28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78B4FD9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5272890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0F001B2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121F5F53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SpO</w:t>
            </w:r>
            <w:r w:rsidRPr="001C39EC">
              <w:rPr>
                <w:bCs/>
                <w:shd w:val="clear" w:color="auto" w:fill="FFFFFF"/>
                <w:vertAlign w:val="subscript"/>
              </w:rPr>
              <w:t>2</w:t>
            </w:r>
          </w:p>
          <w:p w14:paraId="58989BB0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98.8</w:t>
            </w:r>
          </w:p>
          <w:p w14:paraId="7199930A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97.9</w:t>
            </w:r>
          </w:p>
          <w:p w14:paraId="2BAADA40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3: </w:t>
            </w:r>
            <w:r w:rsidRPr="001C39EC">
              <w:rPr>
                <w:shd w:val="clear" w:color="auto" w:fill="FFFFFF"/>
              </w:rPr>
              <w:t>97.7</w:t>
            </w:r>
          </w:p>
        </w:tc>
      </w:tr>
      <w:tr w:rsidR="001C39EC" w:rsidRPr="001C39EC" w14:paraId="206433CB" w14:textId="77777777" w:rsidTr="00A71909">
        <w:trPr>
          <w:trHeight w:val="283"/>
          <w:jc w:val="center"/>
        </w:trPr>
        <w:tc>
          <w:tcPr>
            <w:tcW w:w="996" w:type="pct"/>
            <w:vMerge w:val="restart"/>
            <w:shd w:val="clear" w:color="auto" w:fill="auto"/>
            <w:vAlign w:val="center"/>
          </w:tcPr>
          <w:p w14:paraId="54E72B23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  <w:r w:rsidRPr="001C39EC">
              <w:rPr>
                <w:bCs/>
              </w:rPr>
              <w:t xml:space="preserve">Rehman </w:t>
            </w:r>
            <w:r w:rsidRPr="001C39EC">
              <w:rPr>
                <w:bCs/>
                <w:i/>
              </w:rPr>
              <w:t>et al.</w:t>
            </w:r>
            <w:r w:rsidRPr="001C39EC">
              <w:rPr>
                <w:bCs/>
                <w:noProof/>
              </w:rPr>
              <w:t xml:space="preserve"> [22]</w:t>
            </w:r>
            <w:r w:rsidRPr="001C39EC">
              <w:rPr>
                <w:bCs/>
              </w:rPr>
              <w:t>, 2021</w:t>
            </w:r>
          </w:p>
        </w:tc>
        <w:tc>
          <w:tcPr>
            <w:tcW w:w="1616" w:type="pct"/>
            <w:vMerge w:val="restart"/>
            <w:shd w:val="clear" w:color="auto" w:fill="auto"/>
            <w:vAlign w:val="center"/>
          </w:tcPr>
          <w:p w14:paraId="436EB59B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15): </w:t>
            </w:r>
            <w:r w:rsidRPr="001C39EC">
              <w:t>1 mg/kg IV propofol + saline</w:t>
            </w:r>
          </w:p>
          <w:p w14:paraId="0939D7A0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t xml:space="preserve">Group 2 (n = 15): </w:t>
            </w:r>
            <w:r w:rsidRPr="001C39EC">
              <w:t xml:space="preserve">1 mg/kg IV </w:t>
            </w:r>
            <w:proofErr w:type="spellStart"/>
            <w:r w:rsidRPr="001C39EC">
              <w:t>propofol</w:t>
            </w:r>
            <w:proofErr w:type="spellEnd"/>
            <w:r w:rsidRPr="001C39EC">
              <w:t xml:space="preserve"> + 1 </w:t>
            </w:r>
            <w:proofErr w:type="spellStart"/>
            <w:r w:rsidRPr="001C39EC">
              <w:t>μg</w:t>
            </w:r>
            <w:proofErr w:type="spellEnd"/>
            <w:r w:rsidRPr="001C39EC">
              <w:t>/kg IV DEX</w:t>
            </w:r>
          </w:p>
        </w:tc>
        <w:tc>
          <w:tcPr>
            <w:tcW w:w="1141" w:type="pct"/>
            <w:vMerge w:val="restart"/>
            <w:shd w:val="clear" w:color="auto" w:fill="auto"/>
            <w:vAlign w:val="center"/>
          </w:tcPr>
          <w:p w14:paraId="0B11C03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HR</w:t>
            </w:r>
          </w:p>
          <w:p w14:paraId="43079C1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SBP</w:t>
            </w:r>
          </w:p>
          <w:p w14:paraId="15FC6C0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DBP</w:t>
            </w:r>
          </w:p>
          <w:p w14:paraId="0FC95FE7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RR</w:t>
            </w:r>
          </w:p>
          <w:p w14:paraId="3B70D11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SpO</w:t>
            </w:r>
            <w:r w:rsidRPr="001C39EC">
              <w:rPr>
                <w:vertAlign w:val="subscript"/>
              </w:rPr>
              <w:t>2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72127E0D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HR </w:t>
            </w:r>
            <w:r w:rsidRPr="001C39EC">
              <w:rPr>
                <w:shd w:val="clear" w:color="auto" w:fill="FFFFFF"/>
              </w:rPr>
              <w:t>(at 15 min)</w:t>
            </w:r>
          </w:p>
          <w:p w14:paraId="4A7AADFC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119.2</w:t>
            </w:r>
          </w:p>
          <w:p w14:paraId="5F7180B9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2:</w:t>
            </w:r>
            <w:r w:rsidRPr="001C39EC">
              <w:rPr>
                <w:shd w:val="clear" w:color="auto" w:fill="FFFFFF"/>
              </w:rPr>
              <w:t xml:space="preserve"> 108.87</w:t>
            </w:r>
          </w:p>
        </w:tc>
      </w:tr>
      <w:tr w:rsidR="001C39EC" w:rsidRPr="001C39EC" w14:paraId="77C8A0EF" w14:textId="77777777" w:rsidTr="00A71909">
        <w:trPr>
          <w:trHeight w:val="28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3F23AC8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569E1F8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0B2BE372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2DC153BF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SpO</w:t>
            </w:r>
            <w:r w:rsidRPr="001C39EC">
              <w:rPr>
                <w:bCs/>
                <w:shd w:val="clear" w:color="auto" w:fill="FFFFFF"/>
                <w:vertAlign w:val="subscript"/>
              </w:rPr>
              <w:t>2</w:t>
            </w:r>
            <w:r w:rsidRPr="001C39EC">
              <w:rPr>
                <w:bCs/>
                <w:shd w:val="clear" w:color="auto" w:fill="FFFFFF"/>
              </w:rPr>
              <w:t xml:space="preserve"> </w:t>
            </w:r>
            <w:r w:rsidRPr="001C39EC">
              <w:rPr>
                <w:shd w:val="clear" w:color="auto" w:fill="FFFFFF"/>
              </w:rPr>
              <w:t>(at 15 min)</w:t>
            </w:r>
          </w:p>
          <w:p w14:paraId="6CB69D3A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98.67</w:t>
            </w:r>
          </w:p>
          <w:p w14:paraId="34BAA7EB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98.67</w:t>
            </w:r>
          </w:p>
        </w:tc>
      </w:tr>
      <w:tr w:rsidR="001C39EC" w:rsidRPr="001C39EC" w14:paraId="25455788" w14:textId="77777777" w:rsidTr="00A71909">
        <w:trPr>
          <w:trHeight w:val="28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66D2E45D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438FA13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7828CE9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508A4A40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RR </w:t>
            </w:r>
            <w:r w:rsidRPr="001C39EC">
              <w:rPr>
                <w:shd w:val="clear" w:color="auto" w:fill="FFFFFF"/>
              </w:rPr>
              <w:t>(at 15 min)</w:t>
            </w:r>
          </w:p>
          <w:p w14:paraId="644F5988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20.67</w:t>
            </w:r>
          </w:p>
          <w:p w14:paraId="532A9FE8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lastRenderedPageBreak/>
              <w:t xml:space="preserve">Group 2: </w:t>
            </w:r>
            <w:r w:rsidRPr="001C39EC">
              <w:rPr>
                <w:shd w:val="clear" w:color="auto" w:fill="FFFFFF"/>
              </w:rPr>
              <w:t>21.27</w:t>
            </w:r>
          </w:p>
        </w:tc>
      </w:tr>
      <w:tr w:rsidR="001C39EC" w:rsidRPr="001C39EC" w14:paraId="56E4174F" w14:textId="77777777" w:rsidTr="00A71909">
        <w:trPr>
          <w:trHeight w:val="28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703BC47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3FEDBF3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1ECD3F5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430342A5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SBP </w:t>
            </w:r>
            <w:r w:rsidRPr="001C39EC">
              <w:rPr>
                <w:shd w:val="clear" w:color="auto" w:fill="FFFFFF"/>
              </w:rPr>
              <w:t>(at 15 min)</w:t>
            </w:r>
          </w:p>
          <w:p w14:paraId="6F209891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1:</w:t>
            </w:r>
            <w:r w:rsidRPr="001C39EC">
              <w:rPr>
                <w:shd w:val="clear" w:color="auto" w:fill="FFFFFF"/>
              </w:rPr>
              <w:t xml:space="preserve"> 91.87</w:t>
            </w:r>
          </w:p>
          <w:p w14:paraId="5089F0B4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93.4</w:t>
            </w:r>
          </w:p>
        </w:tc>
      </w:tr>
      <w:tr w:rsidR="001C39EC" w:rsidRPr="001C39EC" w14:paraId="7C8CADA2" w14:textId="77777777" w:rsidTr="00A71909">
        <w:trPr>
          <w:trHeight w:val="28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075F1D73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66F97FE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0CAC5A1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4B0925C2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DBP </w:t>
            </w:r>
            <w:r w:rsidRPr="001C39EC">
              <w:rPr>
                <w:shd w:val="clear" w:color="auto" w:fill="FFFFFF"/>
              </w:rPr>
              <w:t>(at 15 min)</w:t>
            </w:r>
          </w:p>
          <w:p w14:paraId="38FA518D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51.83</w:t>
            </w:r>
          </w:p>
          <w:p w14:paraId="76177266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51.83</w:t>
            </w:r>
          </w:p>
        </w:tc>
      </w:tr>
      <w:tr w:rsidR="001C39EC" w:rsidRPr="001C39EC" w14:paraId="2EFD8AD8" w14:textId="77777777" w:rsidTr="00A71909">
        <w:trPr>
          <w:trHeight w:val="283"/>
          <w:jc w:val="center"/>
        </w:trPr>
        <w:tc>
          <w:tcPr>
            <w:tcW w:w="996" w:type="pct"/>
            <w:vMerge w:val="restart"/>
            <w:shd w:val="clear" w:color="auto" w:fill="auto"/>
            <w:vAlign w:val="center"/>
          </w:tcPr>
          <w:p w14:paraId="3BEE265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bCs/>
              </w:rPr>
            </w:pPr>
            <w:r w:rsidRPr="001C39EC">
              <w:rPr>
                <w:bCs/>
              </w:rPr>
              <w:t xml:space="preserve">Haider </w:t>
            </w:r>
            <w:r w:rsidRPr="001C39EC">
              <w:rPr>
                <w:bCs/>
                <w:i/>
              </w:rPr>
              <w:t>et al.</w:t>
            </w:r>
            <w:r w:rsidRPr="001C39EC">
              <w:rPr>
                <w:bCs/>
                <w:noProof/>
              </w:rPr>
              <w:t xml:space="preserve"> [21]</w:t>
            </w:r>
            <w:r w:rsidRPr="001C39EC">
              <w:rPr>
                <w:bCs/>
              </w:rPr>
              <w:t>, 2022</w:t>
            </w:r>
          </w:p>
        </w:tc>
        <w:tc>
          <w:tcPr>
            <w:tcW w:w="1616" w:type="pct"/>
            <w:vMerge w:val="restart"/>
            <w:shd w:val="clear" w:color="auto" w:fill="auto"/>
            <w:vAlign w:val="center"/>
          </w:tcPr>
          <w:p w14:paraId="3A41FFF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30): </w:t>
            </w:r>
            <w:r w:rsidRPr="001C39EC">
              <w:t xml:space="preserve">1 </w:t>
            </w:r>
            <w:proofErr w:type="spellStart"/>
            <w:r w:rsidRPr="001C39EC">
              <w:t>μg</w:t>
            </w:r>
            <w:proofErr w:type="spellEnd"/>
            <w:r w:rsidRPr="001C39EC">
              <w:t>/kg</w:t>
            </w:r>
          </w:p>
          <w:p w14:paraId="1105AC8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DEX IV + 0.5 mg/kg IV KET</w:t>
            </w:r>
          </w:p>
          <w:p w14:paraId="21B986C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>Group 2 (n = 30):</w:t>
            </w:r>
            <w:r w:rsidRPr="001C39EC">
              <w:rPr>
                <w:b/>
                <w:bCs/>
              </w:rPr>
              <w:t xml:space="preserve"> </w:t>
            </w:r>
            <w:r w:rsidRPr="001C39EC">
              <w:t xml:space="preserve">1 </w:t>
            </w:r>
            <w:proofErr w:type="spellStart"/>
            <w:r w:rsidRPr="001C39EC">
              <w:t>μg</w:t>
            </w:r>
            <w:proofErr w:type="spellEnd"/>
            <w:r w:rsidRPr="001C39EC">
              <w:t>/kg</w:t>
            </w:r>
          </w:p>
          <w:p w14:paraId="65751753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t>DEX</w:t>
            </w:r>
          </w:p>
        </w:tc>
        <w:tc>
          <w:tcPr>
            <w:tcW w:w="1141" w:type="pct"/>
            <w:vMerge w:val="restart"/>
            <w:shd w:val="clear" w:color="auto" w:fill="auto"/>
            <w:vAlign w:val="center"/>
          </w:tcPr>
          <w:p w14:paraId="580CB57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HR</w:t>
            </w:r>
          </w:p>
          <w:p w14:paraId="7A9AD97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NIBP</w:t>
            </w:r>
          </w:p>
          <w:p w14:paraId="21969E40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RR</w:t>
            </w:r>
          </w:p>
          <w:p w14:paraId="2A41D13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SpO</w:t>
            </w:r>
            <w:r w:rsidRPr="001C39EC">
              <w:rPr>
                <w:vertAlign w:val="subscript"/>
              </w:rPr>
              <w:t>2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3A05291E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HR </w:t>
            </w:r>
            <w:r w:rsidRPr="001C39EC">
              <w:rPr>
                <w:shd w:val="clear" w:color="auto" w:fill="FFFFFF"/>
              </w:rPr>
              <w:t>(at 15 min)</w:t>
            </w:r>
          </w:p>
          <w:p w14:paraId="73072575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1:</w:t>
            </w:r>
            <w:r w:rsidRPr="001C39EC">
              <w:rPr>
                <w:shd w:val="clear" w:color="auto" w:fill="FFFFFF"/>
              </w:rPr>
              <w:t xml:space="preserve"> 121</w:t>
            </w:r>
          </w:p>
          <w:p w14:paraId="7434F73B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2:</w:t>
            </w:r>
            <w:r w:rsidRPr="001C39EC">
              <w:rPr>
                <w:shd w:val="clear" w:color="auto" w:fill="FFFFFF"/>
              </w:rPr>
              <w:t xml:space="preserve"> 116</w:t>
            </w:r>
          </w:p>
        </w:tc>
      </w:tr>
      <w:tr w:rsidR="001C39EC" w:rsidRPr="001C39EC" w14:paraId="5E3401ED" w14:textId="77777777" w:rsidTr="00A71909">
        <w:trPr>
          <w:trHeight w:val="28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4FC4566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3A33E11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734F459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432D6C99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NIBP </w:t>
            </w:r>
            <w:r w:rsidRPr="001C39EC">
              <w:rPr>
                <w:shd w:val="clear" w:color="auto" w:fill="FFFFFF"/>
              </w:rPr>
              <w:t>(at 15 min)</w:t>
            </w:r>
          </w:p>
          <w:p w14:paraId="40AC1302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90</w:t>
            </w:r>
          </w:p>
          <w:p w14:paraId="2461FD02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2:</w:t>
            </w:r>
            <w:r w:rsidRPr="001C39EC">
              <w:rPr>
                <w:shd w:val="clear" w:color="auto" w:fill="FFFFFF"/>
              </w:rPr>
              <w:t xml:space="preserve"> 83</w:t>
            </w:r>
          </w:p>
        </w:tc>
      </w:tr>
      <w:tr w:rsidR="001C39EC" w:rsidRPr="001C39EC" w14:paraId="495E434C" w14:textId="77777777" w:rsidTr="00A71909">
        <w:trPr>
          <w:trHeight w:val="28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0C3AD6E3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48528A9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219CCC8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175F3DEC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RR </w:t>
            </w:r>
            <w:r w:rsidRPr="001C39EC">
              <w:rPr>
                <w:shd w:val="clear" w:color="auto" w:fill="FFFFFF"/>
              </w:rPr>
              <w:t>(at 15 min)</w:t>
            </w:r>
          </w:p>
          <w:p w14:paraId="3BD74945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23.2</w:t>
            </w:r>
          </w:p>
          <w:p w14:paraId="4D22C14B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20.8</w:t>
            </w:r>
          </w:p>
        </w:tc>
      </w:tr>
      <w:tr w:rsidR="001C39EC" w:rsidRPr="001C39EC" w14:paraId="63B83061" w14:textId="77777777" w:rsidTr="00A71909">
        <w:trPr>
          <w:trHeight w:val="283"/>
          <w:jc w:val="center"/>
        </w:trPr>
        <w:tc>
          <w:tcPr>
            <w:tcW w:w="996" w:type="pct"/>
            <w:vMerge/>
            <w:shd w:val="clear" w:color="auto" w:fill="auto"/>
            <w:vAlign w:val="center"/>
          </w:tcPr>
          <w:p w14:paraId="4048876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</w:p>
        </w:tc>
        <w:tc>
          <w:tcPr>
            <w:tcW w:w="1616" w:type="pct"/>
            <w:vMerge/>
            <w:shd w:val="clear" w:color="auto" w:fill="auto"/>
            <w:vAlign w:val="center"/>
          </w:tcPr>
          <w:p w14:paraId="397FA7F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41" w:type="pct"/>
            <w:vMerge/>
            <w:shd w:val="clear" w:color="auto" w:fill="auto"/>
            <w:vAlign w:val="center"/>
          </w:tcPr>
          <w:p w14:paraId="715B0930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4C7C7691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SpO</w:t>
            </w:r>
            <w:r w:rsidRPr="001C39EC">
              <w:rPr>
                <w:bCs/>
                <w:shd w:val="clear" w:color="auto" w:fill="FFFFFF"/>
                <w:vertAlign w:val="subscript"/>
              </w:rPr>
              <w:t>2</w:t>
            </w:r>
            <w:r w:rsidRPr="001C39EC">
              <w:rPr>
                <w:bCs/>
                <w:shd w:val="clear" w:color="auto" w:fill="FFFFFF"/>
              </w:rPr>
              <w:t xml:space="preserve"> </w:t>
            </w:r>
            <w:r w:rsidRPr="001C39EC">
              <w:rPr>
                <w:shd w:val="clear" w:color="auto" w:fill="FFFFFF"/>
              </w:rPr>
              <w:t>(at 15 min)</w:t>
            </w:r>
          </w:p>
          <w:p w14:paraId="5DDD6387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1:</w:t>
            </w:r>
            <w:r w:rsidRPr="001C39EC">
              <w:rPr>
                <w:shd w:val="clear" w:color="auto" w:fill="FFFFFF"/>
              </w:rPr>
              <w:t xml:space="preserve"> 97.5</w:t>
            </w:r>
          </w:p>
          <w:p w14:paraId="11401D7E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2:</w:t>
            </w:r>
            <w:r w:rsidRPr="001C39EC">
              <w:rPr>
                <w:shd w:val="clear" w:color="auto" w:fill="FFFFFF"/>
              </w:rPr>
              <w:t xml:space="preserve"> 97.9</w:t>
            </w:r>
          </w:p>
        </w:tc>
      </w:tr>
    </w:tbl>
    <w:p w14:paraId="2C24EFA0" w14:textId="470A7BE9" w:rsidR="001F2780" w:rsidRPr="001C39EC" w:rsidRDefault="001F2780" w:rsidP="00CA458F">
      <w:pPr>
        <w:pStyle w:val="aff1"/>
        <w:rPr>
          <w:shd w:val="clear" w:color="auto" w:fill="FFFFFF"/>
        </w:rPr>
      </w:pPr>
      <w:r w:rsidRPr="001C39EC">
        <w:rPr>
          <w:shd w:val="clear" w:color="auto" w:fill="FFFFFF"/>
        </w:rPr>
        <w:t xml:space="preserve">HR: Heart Rate; SBP: </w:t>
      </w:r>
      <w:r w:rsidR="007F37F0" w:rsidRPr="001C39EC">
        <w:rPr>
          <w:shd w:val="clear" w:color="auto" w:fill="FFFFFF"/>
        </w:rPr>
        <w:t>Systolic Blood Pre</w:t>
      </w:r>
      <w:r w:rsidRPr="001C39EC">
        <w:rPr>
          <w:shd w:val="clear" w:color="auto" w:fill="FFFFFF"/>
        </w:rPr>
        <w:t>ssure; DBP:</w:t>
      </w:r>
      <w:r w:rsidR="007F37F0" w:rsidRPr="001C39EC">
        <w:rPr>
          <w:shd w:val="clear" w:color="auto" w:fill="FFFFFF"/>
        </w:rPr>
        <w:t xml:space="preserve"> Diastolic Blood Pres</w:t>
      </w:r>
      <w:r w:rsidRPr="001C39EC">
        <w:rPr>
          <w:shd w:val="clear" w:color="auto" w:fill="FFFFFF"/>
        </w:rPr>
        <w:t xml:space="preserve">sure; </w:t>
      </w:r>
      <w:r w:rsidRPr="001C39EC">
        <w:t>SatO</w:t>
      </w:r>
      <w:r w:rsidRPr="001C39EC">
        <w:rPr>
          <w:vertAlign w:val="subscript"/>
        </w:rPr>
        <w:t>2</w:t>
      </w:r>
      <w:r w:rsidRPr="001C39EC">
        <w:t xml:space="preserve">: </w:t>
      </w:r>
      <w:r w:rsidR="00A35BD0" w:rsidRPr="001C39EC">
        <w:t xml:space="preserve">Arterial </w:t>
      </w:r>
      <w:r w:rsidRPr="001C39EC">
        <w:rPr>
          <w:shd w:val="clear" w:color="auto" w:fill="FFFFFF"/>
        </w:rPr>
        <w:t xml:space="preserve">Oxygen Saturation; </w:t>
      </w:r>
      <w:proofErr w:type="spellStart"/>
      <w:r w:rsidRPr="001C39EC">
        <w:rPr>
          <w:shd w:val="clear" w:color="auto" w:fill="FFFFFF"/>
        </w:rPr>
        <w:t>sIgA</w:t>
      </w:r>
      <w:proofErr w:type="spellEnd"/>
      <w:r w:rsidRPr="001C39EC">
        <w:rPr>
          <w:shd w:val="clear" w:color="auto" w:fill="FFFFFF"/>
        </w:rPr>
        <w:t xml:space="preserve">: Secretory </w:t>
      </w:r>
      <w:r w:rsidR="007F37F0" w:rsidRPr="001C39EC">
        <w:rPr>
          <w:shd w:val="clear" w:color="auto" w:fill="FFFFFF"/>
        </w:rPr>
        <w:t xml:space="preserve">Immunoglobulin </w:t>
      </w:r>
      <w:r w:rsidRPr="001C39EC">
        <w:rPr>
          <w:shd w:val="clear" w:color="auto" w:fill="FFFFFF"/>
        </w:rPr>
        <w:t xml:space="preserve">A; SCLs: </w:t>
      </w:r>
      <w:r w:rsidR="007F37F0" w:rsidRPr="001C39EC">
        <w:rPr>
          <w:shd w:val="clear" w:color="auto" w:fill="FFFFFF"/>
        </w:rPr>
        <w:t>Saliva Cortisol Leve</w:t>
      </w:r>
      <w:r w:rsidRPr="001C39EC">
        <w:rPr>
          <w:shd w:val="clear" w:color="auto" w:fill="FFFFFF"/>
        </w:rPr>
        <w:t xml:space="preserve">ls; BIS: </w:t>
      </w:r>
      <w:proofErr w:type="spellStart"/>
      <w:r w:rsidRPr="001C39EC">
        <w:rPr>
          <w:shd w:val="clear" w:color="auto" w:fill="FFFFFF"/>
        </w:rPr>
        <w:t>Bispectral</w:t>
      </w:r>
      <w:proofErr w:type="spellEnd"/>
      <w:r w:rsidRPr="001C39EC">
        <w:rPr>
          <w:shd w:val="clear" w:color="auto" w:fill="FFFFFF"/>
        </w:rPr>
        <w:t xml:space="preserve"> </w:t>
      </w:r>
      <w:r w:rsidR="007F37F0" w:rsidRPr="001C39EC">
        <w:rPr>
          <w:shd w:val="clear" w:color="auto" w:fill="FFFFFF"/>
        </w:rPr>
        <w:t>Index</w:t>
      </w:r>
      <w:r w:rsidRPr="001C39EC">
        <w:rPr>
          <w:shd w:val="clear" w:color="auto" w:fill="FFFFFF"/>
        </w:rPr>
        <w:t xml:space="preserve">; RR: </w:t>
      </w:r>
      <w:r w:rsidR="007F37F0" w:rsidRPr="001C39EC">
        <w:rPr>
          <w:shd w:val="clear" w:color="auto" w:fill="FFFFFF"/>
        </w:rPr>
        <w:t>Respiratory R</w:t>
      </w:r>
      <w:r w:rsidRPr="001C39EC">
        <w:rPr>
          <w:shd w:val="clear" w:color="auto" w:fill="FFFFFF"/>
        </w:rPr>
        <w:t>ate; NIBP: Non-Invasive Blood Pressure; DEX:</w:t>
      </w:r>
      <w:r w:rsidRPr="001C39EC">
        <w:rPr>
          <w:lang w:eastAsia="es-ES_tradnl"/>
        </w:rPr>
        <w:t xml:space="preserve"> Dexmedetomidine;</w:t>
      </w:r>
      <w:r w:rsidRPr="001C39EC">
        <w:t xml:space="preserve"> </w:t>
      </w:r>
      <w:r w:rsidRPr="001C39EC">
        <w:rPr>
          <w:shd w:val="clear" w:color="auto" w:fill="FFFFFF"/>
        </w:rPr>
        <w:t>MID:</w:t>
      </w:r>
      <w:r w:rsidRPr="001C39EC">
        <w:rPr>
          <w:lang w:eastAsia="es-ES_tradnl"/>
        </w:rPr>
        <w:t xml:space="preserve"> </w:t>
      </w:r>
      <w:r w:rsidR="007F37F0" w:rsidRPr="001C39EC">
        <w:rPr>
          <w:lang w:eastAsia="es-ES_tradnl"/>
        </w:rPr>
        <w:t>Midazolam</w:t>
      </w:r>
      <w:r w:rsidRPr="001C39EC">
        <w:rPr>
          <w:lang w:eastAsia="es-ES_tradnl"/>
        </w:rPr>
        <w:t xml:space="preserve">; </w:t>
      </w:r>
      <w:r w:rsidRPr="001C39EC">
        <w:rPr>
          <w:shd w:val="clear" w:color="auto" w:fill="FFFFFF"/>
        </w:rPr>
        <w:t>KET:</w:t>
      </w:r>
      <w:r w:rsidRPr="001C39EC">
        <w:rPr>
          <w:lang w:eastAsia="es-ES_tradnl"/>
        </w:rPr>
        <w:t xml:space="preserve"> </w:t>
      </w:r>
      <w:r w:rsidR="007F37F0" w:rsidRPr="001C39EC">
        <w:rPr>
          <w:lang w:eastAsia="es-ES_tradnl"/>
        </w:rPr>
        <w:t>Ketamine</w:t>
      </w:r>
      <w:r w:rsidRPr="001C39EC">
        <w:rPr>
          <w:lang w:eastAsia="es-ES_tradnl"/>
        </w:rPr>
        <w:t>;</w:t>
      </w:r>
      <w:r w:rsidRPr="001C39EC">
        <w:t xml:space="preserve"> </w:t>
      </w:r>
      <w:r w:rsidRPr="001C39EC">
        <w:rPr>
          <w:shd w:val="clear" w:color="auto" w:fill="FFFFFF"/>
        </w:rPr>
        <w:t>N</w:t>
      </w:r>
      <w:r w:rsidRPr="001C39EC">
        <w:rPr>
          <w:shd w:val="clear" w:color="auto" w:fill="FFFFFF"/>
          <w:vertAlign w:val="subscript"/>
        </w:rPr>
        <w:t>2</w:t>
      </w:r>
      <w:r w:rsidRPr="001C39EC">
        <w:rPr>
          <w:shd w:val="clear" w:color="auto" w:fill="FFFFFF"/>
        </w:rPr>
        <w:t>O:</w:t>
      </w:r>
      <w:r w:rsidRPr="001C39EC">
        <w:t xml:space="preserve"> </w:t>
      </w:r>
      <w:r w:rsidR="007F37F0" w:rsidRPr="001C39EC">
        <w:t>Nitrous Ox</w:t>
      </w:r>
      <w:r w:rsidRPr="001C39EC">
        <w:t xml:space="preserve">ide; </w:t>
      </w:r>
      <w:r w:rsidRPr="001C39EC">
        <w:rPr>
          <w:shd w:val="clear" w:color="auto" w:fill="FFFFFF"/>
        </w:rPr>
        <w:t>SpO</w:t>
      </w:r>
      <w:r w:rsidRPr="001C39EC">
        <w:rPr>
          <w:shd w:val="clear" w:color="auto" w:fill="FFFFFF"/>
          <w:vertAlign w:val="subscript"/>
        </w:rPr>
        <w:t>2</w:t>
      </w:r>
      <w:r w:rsidRPr="001C39EC">
        <w:rPr>
          <w:shd w:val="clear" w:color="auto" w:fill="FFFFFF"/>
        </w:rPr>
        <w:t>:</w:t>
      </w:r>
      <w:r w:rsidR="007F37F0" w:rsidRPr="001C39EC">
        <w:t xml:space="preserve"> </w:t>
      </w:r>
      <w:r w:rsidR="007F37F0" w:rsidRPr="001C39EC">
        <w:rPr>
          <w:shd w:val="clear" w:color="auto" w:fill="FFFFFF"/>
        </w:rPr>
        <w:t xml:space="preserve">Oxygen Saturation; IN: </w:t>
      </w:r>
      <w:r w:rsidR="007F37F0" w:rsidRPr="001C39EC">
        <w:t xml:space="preserve">Intranasal; </w:t>
      </w:r>
      <w:r w:rsidR="007F37F0" w:rsidRPr="001C39EC">
        <w:rPr>
          <w:shd w:val="clear" w:color="auto" w:fill="FFFFFF"/>
        </w:rPr>
        <w:t>IV: Intravenous.</w:t>
      </w:r>
    </w:p>
    <w:p w14:paraId="49D73700" w14:textId="6065D00B" w:rsidR="00D51CBA" w:rsidRPr="001C39EC" w:rsidRDefault="00D51CBA" w:rsidP="00CA458F">
      <w:pPr>
        <w:pStyle w:val="aff1"/>
        <w:rPr>
          <w:rFonts w:eastAsiaTheme="minorEastAsia"/>
          <w:shd w:val="clear" w:color="auto" w:fill="FFFFFF"/>
        </w:rPr>
      </w:pPr>
    </w:p>
    <w:p w14:paraId="3CEB160E" w14:textId="77777777" w:rsidR="00D51CBA" w:rsidRPr="001C39EC" w:rsidRDefault="00D51CBA" w:rsidP="00CA458F">
      <w:pPr>
        <w:pStyle w:val="aff1"/>
        <w:rPr>
          <w:rFonts w:eastAsiaTheme="minorEastAsia"/>
          <w:shd w:val="clear" w:color="auto" w:fill="FFFFFF"/>
        </w:rPr>
      </w:pPr>
    </w:p>
    <w:p w14:paraId="49DC583F" w14:textId="3B630CFE" w:rsidR="001F2780" w:rsidRPr="001C39EC" w:rsidRDefault="00751F4D" w:rsidP="001F2780">
      <w:pPr>
        <w:pStyle w:val="aff0"/>
        <w:spacing w:before="394" w:after="394"/>
        <w:rPr>
          <w:shd w:val="clear" w:color="auto" w:fill="FFFFFF"/>
        </w:rPr>
      </w:pPr>
      <w:r w:rsidRPr="001C39EC">
        <w:rPr>
          <w:rFonts w:eastAsia="宋体"/>
        </w:rPr>
        <w:t>Supplementary</w:t>
      </w:r>
      <w:r w:rsidRPr="001C39EC">
        <w:t xml:space="preserve"> Table </w:t>
      </w:r>
      <w:r w:rsidRPr="001C39EC">
        <w:rPr>
          <w:noProof/>
        </w:rPr>
        <w:t xml:space="preserve">3. </w:t>
      </w:r>
      <w:r w:rsidR="001F2780" w:rsidRPr="001C39EC">
        <w:rPr>
          <w:shd w:val="clear" w:color="auto" w:fill="FFFFFF"/>
        </w:rPr>
        <w:t>Measures using scales/surveys.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  <w:gridCol w:w="5616"/>
        <w:gridCol w:w="3243"/>
        <w:gridCol w:w="2872"/>
      </w:tblGrid>
      <w:tr w:rsidR="001C39EC" w:rsidRPr="001C39EC" w14:paraId="538264F9" w14:textId="77777777" w:rsidTr="00A71909">
        <w:trPr>
          <w:trHeight w:val="283"/>
          <w:jc w:val="center"/>
        </w:trPr>
        <w:tc>
          <w:tcPr>
            <w:tcW w:w="764" w:type="pct"/>
            <w:shd w:val="clear" w:color="auto" w:fill="auto"/>
            <w:vAlign w:val="center"/>
          </w:tcPr>
          <w:p w14:paraId="2532359E" w14:textId="77777777" w:rsidR="001F2780" w:rsidRPr="001C39EC" w:rsidRDefault="001F2780" w:rsidP="00A71909">
            <w:pPr>
              <w:ind w:firstLineChars="0" w:firstLine="0"/>
              <w:jc w:val="left"/>
            </w:pPr>
            <w:r w:rsidRPr="001C39EC">
              <w:t>Article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123FA1E1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t>Type of sedation used</w:t>
            </w:r>
          </w:p>
        </w:tc>
        <w:tc>
          <w:tcPr>
            <w:tcW w:w="1171" w:type="pct"/>
            <w:shd w:val="clear" w:color="auto" w:fill="auto"/>
            <w:vAlign w:val="center"/>
          </w:tcPr>
          <w:p w14:paraId="2E31E00C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t>Measures used</w:t>
            </w:r>
          </w:p>
        </w:tc>
        <w:tc>
          <w:tcPr>
            <w:tcW w:w="1037" w:type="pct"/>
            <w:shd w:val="clear" w:color="auto" w:fill="auto"/>
            <w:vAlign w:val="center"/>
          </w:tcPr>
          <w:p w14:paraId="4A6D05C0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t>Main results</w:t>
            </w:r>
          </w:p>
        </w:tc>
      </w:tr>
      <w:tr w:rsidR="001C39EC" w:rsidRPr="001C39EC" w14:paraId="3E356773" w14:textId="77777777" w:rsidTr="00A71909">
        <w:trPr>
          <w:trHeight w:val="283"/>
          <w:jc w:val="center"/>
        </w:trPr>
        <w:tc>
          <w:tcPr>
            <w:tcW w:w="764" w:type="pct"/>
            <w:vMerge w:val="restart"/>
            <w:shd w:val="clear" w:color="auto" w:fill="auto"/>
            <w:vAlign w:val="center"/>
          </w:tcPr>
          <w:p w14:paraId="4C689693" w14:textId="77777777" w:rsidR="001F2780" w:rsidRPr="001C39EC" w:rsidRDefault="001F2780" w:rsidP="00A71909">
            <w:pPr>
              <w:ind w:firstLineChars="0" w:firstLine="0"/>
              <w:jc w:val="left"/>
              <w:rPr>
                <w:b/>
                <w:bCs/>
                <w:shd w:val="clear" w:color="auto" w:fill="FFFFFF"/>
              </w:rPr>
            </w:pPr>
            <w:proofErr w:type="spellStart"/>
            <w:r w:rsidRPr="001C39EC">
              <w:t>Elkhatib</w:t>
            </w:r>
            <w:proofErr w:type="spellEnd"/>
            <w:r w:rsidRPr="001C39EC">
              <w:t xml:space="preserve"> </w:t>
            </w:r>
            <w:r w:rsidRPr="001C39EC">
              <w:rPr>
                <w:i/>
              </w:rPr>
              <w:t>et al.</w:t>
            </w:r>
            <w:r w:rsidRPr="001C39EC">
              <w:rPr>
                <w:noProof/>
              </w:rPr>
              <w:t xml:space="preserve"> [15]</w:t>
            </w:r>
            <w:r w:rsidRPr="001C39EC">
              <w:t>, 2024</w:t>
            </w:r>
          </w:p>
        </w:tc>
        <w:tc>
          <w:tcPr>
            <w:tcW w:w="2028" w:type="pct"/>
            <w:vMerge w:val="restart"/>
            <w:shd w:val="clear" w:color="auto" w:fill="auto"/>
            <w:vAlign w:val="center"/>
          </w:tcPr>
          <w:p w14:paraId="63655161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24): </w:t>
            </w:r>
            <w:r w:rsidRPr="001C39EC">
              <w:t xml:space="preserve">5 </w:t>
            </w:r>
            <w:proofErr w:type="spellStart"/>
            <w:r w:rsidRPr="001C39EC">
              <w:t>μg</w:t>
            </w:r>
            <w:proofErr w:type="spellEnd"/>
            <w:r w:rsidRPr="001C39EC">
              <w:t>/kg nebulized DEX</w:t>
            </w:r>
          </w:p>
          <w:p w14:paraId="40EFD71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2 (n = 24): </w:t>
            </w:r>
            <w:r w:rsidRPr="001C39EC">
              <w:t xml:space="preserve">3 </w:t>
            </w:r>
            <w:proofErr w:type="spellStart"/>
            <w:r w:rsidRPr="001C39EC">
              <w:t>μg</w:t>
            </w:r>
            <w:proofErr w:type="spellEnd"/>
            <w:r w:rsidRPr="001C39EC">
              <w:t>/kg DEX + 0.3 mg/kg nebulized MID</w:t>
            </w:r>
          </w:p>
          <w:p w14:paraId="4C1C94C8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rPr>
                <w:bCs/>
              </w:rPr>
              <w:t>Group 3 (n = 24):</w:t>
            </w:r>
            <w:r w:rsidRPr="001C39EC">
              <w:t xml:space="preserve"> 0.5 mg/kg nebulized MID</w:t>
            </w:r>
          </w:p>
        </w:tc>
        <w:tc>
          <w:tcPr>
            <w:tcW w:w="1171" w:type="pct"/>
            <w:vMerge w:val="restart"/>
            <w:shd w:val="clear" w:color="auto" w:fill="auto"/>
            <w:vAlign w:val="center"/>
          </w:tcPr>
          <w:p w14:paraId="7F84924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MOAASS (sedation)</w:t>
            </w:r>
          </w:p>
          <w:p w14:paraId="1BED5F0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FLACC (pain)</w:t>
            </w:r>
          </w:p>
          <w:p w14:paraId="7C644FDC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t>Ease of completing the treatment</w:t>
            </w:r>
          </w:p>
        </w:tc>
        <w:tc>
          <w:tcPr>
            <w:tcW w:w="1037" w:type="pct"/>
            <w:shd w:val="clear" w:color="auto" w:fill="auto"/>
            <w:vAlign w:val="center"/>
          </w:tcPr>
          <w:p w14:paraId="2F589878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MOAASS </w:t>
            </w:r>
            <w:r w:rsidRPr="001C39EC">
              <w:rPr>
                <w:shd w:val="clear" w:color="auto" w:fill="FFFFFF"/>
              </w:rPr>
              <w:t>(during treatment)</w:t>
            </w:r>
          </w:p>
          <w:p w14:paraId="74DDFCA5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3.33</w:t>
            </w:r>
          </w:p>
          <w:p w14:paraId="033249F8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2.79</w:t>
            </w:r>
          </w:p>
          <w:p w14:paraId="3B4C64AB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3: </w:t>
            </w:r>
            <w:r w:rsidRPr="001C39EC">
              <w:rPr>
                <w:shd w:val="clear" w:color="auto" w:fill="FFFFFF"/>
              </w:rPr>
              <w:t>2.99</w:t>
            </w:r>
          </w:p>
          <w:p w14:paraId="7CBEC917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0.045</w:t>
            </w:r>
          </w:p>
        </w:tc>
      </w:tr>
      <w:tr w:rsidR="001C39EC" w:rsidRPr="001C39EC" w14:paraId="46959D61" w14:textId="77777777" w:rsidTr="00A71909">
        <w:trPr>
          <w:trHeight w:val="283"/>
          <w:jc w:val="center"/>
        </w:trPr>
        <w:tc>
          <w:tcPr>
            <w:tcW w:w="764" w:type="pct"/>
            <w:vMerge/>
            <w:shd w:val="clear" w:color="auto" w:fill="auto"/>
            <w:vAlign w:val="center"/>
          </w:tcPr>
          <w:p w14:paraId="21CE766E" w14:textId="77777777" w:rsidR="001F2780" w:rsidRPr="001C39EC" w:rsidRDefault="001F2780" w:rsidP="00A71909">
            <w:pPr>
              <w:ind w:firstLineChars="0" w:firstLine="0"/>
              <w:jc w:val="left"/>
            </w:pPr>
          </w:p>
        </w:tc>
        <w:tc>
          <w:tcPr>
            <w:tcW w:w="2028" w:type="pct"/>
            <w:vMerge/>
            <w:shd w:val="clear" w:color="auto" w:fill="auto"/>
            <w:vAlign w:val="center"/>
          </w:tcPr>
          <w:p w14:paraId="08A210A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71" w:type="pct"/>
            <w:vMerge/>
            <w:shd w:val="clear" w:color="auto" w:fill="auto"/>
            <w:vAlign w:val="center"/>
          </w:tcPr>
          <w:p w14:paraId="4C65EDC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037" w:type="pct"/>
            <w:shd w:val="clear" w:color="auto" w:fill="auto"/>
            <w:vAlign w:val="center"/>
          </w:tcPr>
          <w:p w14:paraId="7D60931B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FLACC</w:t>
            </w:r>
          </w:p>
          <w:p w14:paraId="7CF87781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3.75</w:t>
            </w:r>
          </w:p>
          <w:p w14:paraId="630D8413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3.29</w:t>
            </w:r>
          </w:p>
          <w:p w14:paraId="1890C29E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3: </w:t>
            </w:r>
            <w:r w:rsidRPr="001C39EC">
              <w:rPr>
                <w:shd w:val="clear" w:color="auto" w:fill="FFFFFF"/>
              </w:rPr>
              <w:t>4.80</w:t>
            </w:r>
          </w:p>
          <w:p w14:paraId="0486E897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0.20</w:t>
            </w:r>
          </w:p>
        </w:tc>
      </w:tr>
      <w:tr w:rsidR="001C39EC" w:rsidRPr="001C39EC" w14:paraId="52CB6131" w14:textId="77777777" w:rsidTr="00A71909">
        <w:trPr>
          <w:trHeight w:val="283"/>
          <w:jc w:val="center"/>
        </w:trPr>
        <w:tc>
          <w:tcPr>
            <w:tcW w:w="764" w:type="pct"/>
            <w:vMerge/>
            <w:shd w:val="clear" w:color="auto" w:fill="auto"/>
            <w:vAlign w:val="center"/>
          </w:tcPr>
          <w:p w14:paraId="74C378BD" w14:textId="77777777" w:rsidR="001F2780" w:rsidRPr="001C39EC" w:rsidRDefault="001F2780" w:rsidP="00A71909">
            <w:pPr>
              <w:ind w:firstLineChars="0" w:firstLine="0"/>
              <w:jc w:val="left"/>
            </w:pPr>
          </w:p>
        </w:tc>
        <w:tc>
          <w:tcPr>
            <w:tcW w:w="2028" w:type="pct"/>
            <w:vMerge/>
            <w:shd w:val="clear" w:color="auto" w:fill="auto"/>
            <w:vAlign w:val="center"/>
          </w:tcPr>
          <w:p w14:paraId="09FBD71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71" w:type="pct"/>
            <w:vMerge/>
            <w:shd w:val="clear" w:color="auto" w:fill="auto"/>
            <w:vAlign w:val="center"/>
          </w:tcPr>
          <w:p w14:paraId="1D77142D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037" w:type="pct"/>
            <w:shd w:val="clear" w:color="auto" w:fill="auto"/>
            <w:vAlign w:val="center"/>
          </w:tcPr>
          <w:p w14:paraId="7C4DCA20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</w:rPr>
            </w:pPr>
            <w:r w:rsidRPr="001C39EC">
              <w:rPr>
                <w:bCs/>
              </w:rPr>
              <w:t>Ease of completing the treatment</w:t>
            </w:r>
          </w:p>
          <w:p w14:paraId="4F502E47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</w:rPr>
            </w:pPr>
            <w:r w:rsidRPr="001C39EC">
              <w:rPr>
                <w:bCs/>
              </w:rPr>
              <w:t xml:space="preserve">Group 1: </w:t>
            </w:r>
            <w:r w:rsidRPr="001C39EC">
              <w:rPr>
                <w:shd w:val="clear" w:color="auto" w:fill="FFFFFF"/>
              </w:rPr>
              <w:t>3.67</w:t>
            </w:r>
          </w:p>
          <w:p w14:paraId="520C2EFC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2: </w:t>
            </w:r>
            <w:r w:rsidRPr="001C39EC">
              <w:t>3.58</w:t>
            </w:r>
          </w:p>
          <w:p w14:paraId="3873678B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3: </w:t>
            </w:r>
            <w:r w:rsidRPr="001C39EC">
              <w:t>2.78</w:t>
            </w:r>
          </w:p>
          <w:p w14:paraId="3E580BD9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0.03</w:t>
            </w:r>
          </w:p>
        </w:tc>
      </w:tr>
      <w:tr w:rsidR="001C39EC" w:rsidRPr="001C39EC" w14:paraId="38FA1E0B" w14:textId="77777777" w:rsidTr="00A71909">
        <w:trPr>
          <w:trHeight w:val="283"/>
          <w:jc w:val="center"/>
        </w:trPr>
        <w:tc>
          <w:tcPr>
            <w:tcW w:w="764" w:type="pct"/>
            <w:shd w:val="clear" w:color="auto" w:fill="auto"/>
            <w:vAlign w:val="center"/>
          </w:tcPr>
          <w:p w14:paraId="5F5C7B14" w14:textId="77777777" w:rsidR="001F2780" w:rsidRPr="001C39EC" w:rsidRDefault="001F2780" w:rsidP="00A71909">
            <w:pPr>
              <w:ind w:firstLineChars="0" w:firstLine="0"/>
              <w:jc w:val="left"/>
              <w:rPr>
                <w:b/>
                <w:bCs/>
                <w:shd w:val="clear" w:color="auto" w:fill="FFFFFF"/>
              </w:rPr>
            </w:pPr>
            <w:r w:rsidRPr="001C39EC">
              <w:t>El-</w:t>
            </w:r>
            <w:proofErr w:type="spellStart"/>
            <w:r w:rsidRPr="001C39EC">
              <w:t>Rouby</w:t>
            </w:r>
            <w:proofErr w:type="spellEnd"/>
            <w:r w:rsidRPr="001C39EC">
              <w:t xml:space="preserve"> </w:t>
            </w:r>
            <w:r w:rsidRPr="001C39EC">
              <w:rPr>
                <w:i/>
              </w:rPr>
              <w:t>et al.</w:t>
            </w:r>
            <w:r w:rsidRPr="001C39EC">
              <w:rPr>
                <w:noProof/>
              </w:rPr>
              <w:t xml:space="preserve"> [16]</w:t>
            </w:r>
            <w:r w:rsidRPr="001C39EC">
              <w:t>, 2024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79EA85C7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>Group 1 (n = 28):</w:t>
            </w:r>
            <w:r w:rsidRPr="001C39EC">
              <w:t xml:space="preserve"> 2 </w:t>
            </w:r>
            <w:proofErr w:type="spellStart"/>
            <w:r w:rsidRPr="001C39EC">
              <w:t>μg</w:t>
            </w:r>
            <w:proofErr w:type="spellEnd"/>
            <w:r w:rsidRPr="001C39EC">
              <w:t>/kg oral DEX + 2 mg/kg KET</w:t>
            </w:r>
          </w:p>
          <w:p w14:paraId="351B297E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rPr>
                <w:bCs/>
              </w:rPr>
              <w:t>Group 2 (control, n = 28):</w:t>
            </w:r>
            <w:r w:rsidRPr="001C39EC">
              <w:t xml:space="preserve"> 4 </w:t>
            </w:r>
            <w:proofErr w:type="spellStart"/>
            <w:r w:rsidRPr="001C39EC">
              <w:t>μg</w:t>
            </w:r>
            <w:proofErr w:type="spellEnd"/>
            <w:r w:rsidRPr="001C39EC">
              <w:t>/kg oral DEX</w:t>
            </w:r>
          </w:p>
        </w:tc>
        <w:tc>
          <w:tcPr>
            <w:tcW w:w="1171" w:type="pct"/>
            <w:shd w:val="clear" w:color="auto" w:fill="auto"/>
            <w:vAlign w:val="center"/>
          </w:tcPr>
          <w:p w14:paraId="6E13868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t>OSUBRS</w:t>
            </w:r>
          </w:p>
        </w:tc>
        <w:tc>
          <w:tcPr>
            <w:tcW w:w="1037" w:type="pct"/>
            <w:shd w:val="clear" w:color="auto" w:fill="auto"/>
            <w:vAlign w:val="center"/>
          </w:tcPr>
          <w:p w14:paraId="7E1D25B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>OSUBRS</w:t>
            </w:r>
            <w:r w:rsidRPr="001C39EC">
              <w:t xml:space="preserve"> (with local anesthesia)</w:t>
            </w:r>
          </w:p>
          <w:p w14:paraId="3F3C9F5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1: </w:t>
            </w:r>
            <w:r w:rsidRPr="001C39EC">
              <w:t>2</w:t>
            </w:r>
          </w:p>
          <w:p w14:paraId="13B9BFE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>Group 2:</w:t>
            </w:r>
            <w:r w:rsidRPr="001C39EC">
              <w:t xml:space="preserve"> 4</w:t>
            </w:r>
          </w:p>
          <w:p w14:paraId="5804891D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i/>
              </w:rPr>
              <w:t xml:space="preserve">p </w:t>
            </w:r>
            <w:r w:rsidRPr="001C39EC">
              <w:t>= 0.017</w:t>
            </w:r>
          </w:p>
          <w:p w14:paraId="410D093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(during treatment)</w:t>
            </w:r>
          </w:p>
          <w:p w14:paraId="2C2710C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>Group 1:</w:t>
            </w:r>
            <w:r w:rsidRPr="001C39EC">
              <w:t xml:space="preserve"> 2</w:t>
            </w:r>
          </w:p>
          <w:p w14:paraId="71BB193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>Group 2:</w:t>
            </w:r>
            <w:r w:rsidRPr="001C39EC">
              <w:t xml:space="preserve"> 3</w:t>
            </w:r>
          </w:p>
          <w:p w14:paraId="31C3A0B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i/>
              </w:rPr>
              <w:t>p</w:t>
            </w:r>
            <w:r w:rsidRPr="001C39EC">
              <w:t xml:space="preserve"> = 0.037</w:t>
            </w:r>
          </w:p>
        </w:tc>
      </w:tr>
      <w:tr w:rsidR="001C39EC" w:rsidRPr="001C39EC" w14:paraId="570F44E2" w14:textId="77777777" w:rsidTr="00A71909">
        <w:trPr>
          <w:trHeight w:val="283"/>
          <w:jc w:val="center"/>
        </w:trPr>
        <w:tc>
          <w:tcPr>
            <w:tcW w:w="764" w:type="pct"/>
            <w:vMerge w:val="restart"/>
            <w:shd w:val="clear" w:color="auto" w:fill="auto"/>
            <w:vAlign w:val="center"/>
          </w:tcPr>
          <w:p w14:paraId="6E5F6C5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r w:rsidRPr="001C39EC">
              <w:t xml:space="preserve">Dubey </w:t>
            </w:r>
            <w:r w:rsidRPr="001C39EC">
              <w:rPr>
                <w:i/>
              </w:rPr>
              <w:t>et al.</w:t>
            </w:r>
            <w:r w:rsidRPr="001C39EC">
              <w:rPr>
                <w:i/>
                <w:noProof/>
              </w:rPr>
              <w:t xml:space="preserve"> </w:t>
            </w:r>
            <w:r w:rsidRPr="001C39EC">
              <w:rPr>
                <w:noProof/>
              </w:rPr>
              <w:t>[23]</w:t>
            </w:r>
            <w:r w:rsidRPr="001C39EC">
              <w:t>, 2024</w:t>
            </w:r>
          </w:p>
        </w:tc>
        <w:tc>
          <w:tcPr>
            <w:tcW w:w="2028" w:type="pct"/>
            <w:vMerge w:val="restart"/>
            <w:shd w:val="clear" w:color="auto" w:fill="auto"/>
            <w:vAlign w:val="center"/>
          </w:tcPr>
          <w:p w14:paraId="5DCCA92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47): </w:t>
            </w:r>
            <w:r w:rsidRPr="001C39EC">
              <w:t>7 mg/kg IN KET</w:t>
            </w:r>
          </w:p>
          <w:p w14:paraId="0F827C77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rPr>
                <w:bCs/>
              </w:rPr>
              <w:t xml:space="preserve">Group 2 (n = 47): </w:t>
            </w:r>
            <w:r w:rsidRPr="001C39EC">
              <w:t xml:space="preserve">0.3 mg/kg IN MID + 3 </w:t>
            </w:r>
            <w:proofErr w:type="spellStart"/>
            <w:r w:rsidRPr="001C39EC">
              <w:t>μg</w:t>
            </w:r>
            <w:proofErr w:type="spellEnd"/>
            <w:r w:rsidRPr="001C39EC">
              <w:t>/kg IN DEX</w:t>
            </w:r>
          </w:p>
        </w:tc>
        <w:tc>
          <w:tcPr>
            <w:tcW w:w="1171" w:type="pct"/>
            <w:vMerge w:val="restart"/>
            <w:shd w:val="clear" w:color="auto" w:fill="auto"/>
            <w:vAlign w:val="center"/>
          </w:tcPr>
          <w:p w14:paraId="1BED8A4B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UMSS</w:t>
            </w:r>
          </w:p>
          <w:p w14:paraId="02DF2768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t>MRAAPD (ease of completing the treatment)</w:t>
            </w:r>
          </w:p>
        </w:tc>
        <w:tc>
          <w:tcPr>
            <w:tcW w:w="1037" w:type="pct"/>
            <w:shd w:val="clear" w:color="auto" w:fill="auto"/>
            <w:vAlign w:val="center"/>
          </w:tcPr>
          <w:p w14:paraId="45F7712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Cs/>
              </w:rPr>
            </w:pPr>
            <w:r w:rsidRPr="001C39EC">
              <w:rPr>
                <w:bCs/>
              </w:rPr>
              <w:t>UMSS</w:t>
            </w:r>
          </w:p>
          <w:p w14:paraId="40BDFEF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1: </w:t>
            </w:r>
            <w:r w:rsidRPr="001C39EC">
              <w:t>2.04</w:t>
            </w:r>
          </w:p>
          <w:p w14:paraId="53EAB02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>Group 2:</w:t>
            </w:r>
            <w:r w:rsidRPr="001C39EC">
              <w:t xml:space="preserve"> 1.51</w:t>
            </w:r>
          </w:p>
          <w:p w14:paraId="6D75B0D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i/>
              </w:rPr>
              <w:t>p</w:t>
            </w:r>
            <w:r w:rsidRPr="001C39EC">
              <w:t xml:space="preserve"> = 0.001</w:t>
            </w:r>
          </w:p>
        </w:tc>
      </w:tr>
      <w:tr w:rsidR="001C39EC" w:rsidRPr="001C39EC" w14:paraId="71B4B72E" w14:textId="77777777" w:rsidTr="00A71909">
        <w:trPr>
          <w:trHeight w:val="283"/>
          <w:jc w:val="center"/>
        </w:trPr>
        <w:tc>
          <w:tcPr>
            <w:tcW w:w="764" w:type="pct"/>
            <w:vMerge/>
            <w:shd w:val="clear" w:color="auto" w:fill="auto"/>
            <w:vAlign w:val="center"/>
          </w:tcPr>
          <w:p w14:paraId="7FD28543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</w:p>
        </w:tc>
        <w:tc>
          <w:tcPr>
            <w:tcW w:w="2028" w:type="pct"/>
            <w:vMerge/>
            <w:shd w:val="clear" w:color="auto" w:fill="auto"/>
            <w:vAlign w:val="center"/>
          </w:tcPr>
          <w:p w14:paraId="4A4F6283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71" w:type="pct"/>
            <w:vMerge/>
            <w:shd w:val="clear" w:color="auto" w:fill="auto"/>
            <w:vAlign w:val="center"/>
          </w:tcPr>
          <w:p w14:paraId="6283092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037" w:type="pct"/>
            <w:shd w:val="clear" w:color="auto" w:fill="auto"/>
            <w:vAlign w:val="center"/>
          </w:tcPr>
          <w:p w14:paraId="580283D7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</w:rPr>
            </w:pPr>
            <w:r w:rsidRPr="001C39EC">
              <w:rPr>
                <w:bCs/>
              </w:rPr>
              <w:t>MRAAPDP</w:t>
            </w:r>
          </w:p>
          <w:p w14:paraId="7388C02B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28.04</w:t>
            </w:r>
          </w:p>
          <w:p w14:paraId="6041357E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2:</w:t>
            </w:r>
            <w:r w:rsidRPr="001C39EC">
              <w:rPr>
                <w:shd w:val="clear" w:color="auto" w:fill="FFFFFF"/>
              </w:rPr>
              <w:t xml:space="preserve"> 36.04</w:t>
            </w:r>
          </w:p>
          <w:p w14:paraId="40AE16FD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&lt; 0.001</w:t>
            </w:r>
          </w:p>
        </w:tc>
      </w:tr>
      <w:tr w:rsidR="001C39EC" w:rsidRPr="001C39EC" w14:paraId="48D3AE36" w14:textId="77777777" w:rsidTr="00A71909">
        <w:trPr>
          <w:trHeight w:val="283"/>
          <w:jc w:val="center"/>
        </w:trPr>
        <w:tc>
          <w:tcPr>
            <w:tcW w:w="764" w:type="pct"/>
            <w:shd w:val="clear" w:color="auto" w:fill="auto"/>
            <w:vAlign w:val="center"/>
          </w:tcPr>
          <w:p w14:paraId="3CE466A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proofErr w:type="spellStart"/>
            <w:r w:rsidRPr="001C39EC">
              <w:t>Janiani</w:t>
            </w:r>
            <w:proofErr w:type="spellEnd"/>
            <w:r w:rsidRPr="001C39EC">
              <w:t xml:space="preserve"> </w:t>
            </w:r>
            <w:r w:rsidRPr="001C39EC">
              <w:rPr>
                <w:i/>
              </w:rPr>
              <w:t>et al.</w:t>
            </w:r>
            <w:r w:rsidRPr="001C39EC">
              <w:rPr>
                <w:noProof/>
              </w:rPr>
              <w:t xml:space="preserve"> [26]</w:t>
            </w:r>
            <w:r w:rsidRPr="001C39EC">
              <w:t>, 2024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21431A1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14): </w:t>
            </w:r>
            <w:r w:rsidRPr="001C39EC">
              <w:t xml:space="preserve">1 </w:t>
            </w:r>
            <w:proofErr w:type="spellStart"/>
            <w:r w:rsidRPr="001C39EC">
              <w:t>μg</w:t>
            </w:r>
            <w:proofErr w:type="spellEnd"/>
            <w:r w:rsidRPr="001C39EC">
              <w:t>/kg IN DEX</w:t>
            </w:r>
          </w:p>
          <w:p w14:paraId="264DB7A2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2 (n = 14): </w:t>
            </w:r>
            <w:r w:rsidRPr="001C39EC">
              <w:t>0.3</w:t>
            </w:r>
            <w:r w:rsidRPr="001C39EC">
              <w:rPr>
                <w:bCs/>
              </w:rPr>
              <w:t xml:space="preserve"> </w:t>
            </w:r>
            <w:r w:rsidRPr="001C39EC">
              <w:t>mg/kg IN MID</w:t>
            </w:r>
          </w:p>
          <w:p w14:paraId="0E8A8750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t xml:space="preserve">Group 3 (n = 14): </w:t>
            </w:r>
            <w:r w:rsidRPr="001C39EC">
              <w:t>N</w:t>
            </w:r>
            <w:r w:rsidRPr="001C39EC">
              <w:rPr>
                <w:vertAlign w:val="subscript"/>
              </w:rPr>
              <w:t>2</w:t>
            </w:r>
            <w:r w:rsidRPr="001C39EC">
              <w:t>O</w:t>
            </w:r>
          </w:p>
        </w:tc>
        <w:tc>
          <w:tcPr>
            <w:tcW w:w="1171" w:type="pct"/>
            <w:shd w:val="clear" w:color="auto" w:fill="auto"/>
            <w:vAlign w:val="center"/>
          </w:tcPr>
          <w:p w14:paraId="7375CA2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Ramsay</w:t>
            </w:r>
          </w:p>
        </w:tc>
        <w:tc>
          <w:tcPr>
            <w:tcW w:w="1037" w:type="pct"/>
            <w:shd w:val="clear" w:color="auto" w:fill="auto"/>
            <w:vAlign w:val="center"/>
          </w:tcPr>
          <w:p w14:paraId="08D8F597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</w:rPr>
            </w:pPr>
            <w:r w:rsidRPr="001C39EC">
              <w:rPr>
                <w:bCs/>
              </w:rPr>
              <w:t>Ramsay</w:t>
            </w:r>
          </w:p>
          <w:p w14:paraId="065256FC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</w:rPr>
            </w:pPr>
            <w:r w:rsidRPr="001C39EC">
              <w:rPr>
                <w:bCs/>
              </w:rPr>
              <w:t xml:space="preserve">Group 1: </w:t>
            </w:r>
            <w:r w:rsidRPr="001C39EC">
              <w:t>1.86</w:t>
            </w:r>
          </w:p>
          <w:p w14:paraId="1FDFACB5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2: </w:t>
            </w:r>
            <w:r w:rsidRPr="001C39EC">
              <w:t>2.35</w:t>
            </w:r>
          </w:p>
          <w:p w14:paraId="62F16734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3: </w:t>
            </w:r>
            <w:r w:rsidRPr="001C39EC">
              <w:t>1.35</w:t>
            </w:r>
          </w:p>
          <w:p w14:paraId="621132B8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i/>
              </w:rPr>
              <w:t>p</w:t>
            </w:r>
            <w:r w:rsidRPr="001C39EC">
              <w:t xml:space="preserve"> = 0.001</w:t>
            </w:r>
          </w:p>
        </w:tc>
      </w:tr>
      <w:tr w:rsidR="001C39EC" w:rsidRPr="001C39EC" w14:paraId="1A377A70" w14:textId="77777777" w:rsidTr="00A71909">
        <w:trPr>
          <w:trHeight w:val="283"/>
          <w:jc w:val="center"/>
        </w:trPr>
        <w:tc>
          <w:tcPr>
            <w:tcW w:w="764" w:type="pct"/>
            <w:shd w:val="clear" w:color="auto" w:fill="auto"/>
            <w:vAlign w:val="center"/>
          </w:tcPr>
          <w:p w14:paraId="7BCF20A2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proofErr w:type="spellStart"/>
            <w:r w:rsidRPr="001C39EC">
              <w:t>Isik</w:t>
            </w:r>
            <w:proofErr w:type="spellEnd"/>
            <w:r w:rsidRPr="001C39EC">
              <w:t xml:space="preserve"> </w:t>
            </w:r>
            <w:r w:rsidRPr="001C39EC">
              <w:rPr>
                <w:i/>
              </w:rPr>
              <w:t>et al.</w:t>
            </w:r>
            <w:r w:rsidRPr="001C39EC">
              <w:rPr>
                <w:noProof/>
              </w:rPr>
              <w:t xml:space="preserve"> [27]</w:t>
            </w:r>
            <w:r w:rsidRPr="001C39EC">
              <w:t>, 2024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5423F0F2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>Group 1 (control, n = 23):</w:t>
            </w:r>
            <w:r w:rsidRPr="001C39EC">
              <w:t xml:space="preserve"> 20–60 </w:t>
            </w:r>
            <w:proofErr w:type="spellStart"/>
            <w:r w:rsidRPr="001C39EC">
              <w:t>μg</w:t>
            </w:r>
            <w:proofErr w:type="spellEnd"/>
            <w:r w:rsidRPr="001C39EC">
              <w:t xml:space="preserve">/kg/min IV </w:t>
            </w:r>
            <w:proofErr w:type="spellStart"/>
            <w:r w:rsidRPr="001C39EC">
              <w:t>propofol</w:t>
            </w:r>
            <w:proofErr w:type="spellEnd"/>
          </w:p>
          <w:p w14:paraId="01DF44C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2 (n = 23): </w:t>
            </w:r>
            <w:r w:rsidRPr="001C39EC">
              <w:t>IV</w:t>
            </w:r>
            <w:r w:rsidRPr="001C39EC">
              <w:rPr>
                <w:bCs/>
              </w:rPr>
              <w:t xml:space="preserve"> </w:t>
            </w:r>
            <w:proofErr w:type="spellStart"/>
            <w:r w:rsidRPr="001C39EC">
              <w:t>ketofol</w:t>
            </w:r>
            <w:proofErr w:type="spellEnd"/>
            <w:r w:rsidRPr="001C39EC">
              <w:t xml:space="preserve"> 1:3 (50 mg KET + 150 propofol)</w:t>
            </w:r>
          </w:p>
          <w:p w14:paraId="6D5DC64D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 xml:space="preserve">20–60 </w:t>
            </w:r>
            <w:proofErr w:type="spellStart"/>
            <w:r w:rsidRPr="001C39EC">
              <w:t>μg</w:t>
            </w:r>
            <w:proofErr w:type="spellEnd"/>
            <w:r w:rsidRPr="001C39EC">
              <w:t>/kg/min</w:t>
            </w:r>
          </w:p>
          <w:p w14:paraId="418D738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t>Group 3 (n = 23):</w:t>
            </w:r>
            <w:r w:rsidRPr="001C39EC">
              <w:rPr>
                <w:b/>
                <w:bCs/>
              </w:rPr>
              <w:t xml:space="preserve"> </w:t>
            </w:r>
            <w:r w:rsidRPr="001C39EC">
              <w:t xml:space="preserve">IV </w:t>
            </w:r>
            <w:proofErr w:type="spellStart"/>
            <w:r w:rsidRPr="001C39EC">
              <w:t>ketofol</w:t>
            </w:r>
            <w:proofErr w:type="spellEnd"/>
            <w:r w:rsidRPr="001C39EC">
              <w:t xml:space="preserve"> 1:4</w:t>
            </w:r>
            <w:r w:rsidRPr="001C39EC">
              <w:rPr>
                <w:b/>
                <w:bCs/>
              </w:rPr>
              <w:t xml:space="preserve"> </w:t>
            </w:r>
            <w:r w:rsidRPr="001C39EC">
              <w:t xml:space="preserve">(50 mg KET + 200 </w:t>
            </w:r>
            <w:proofErr w:type="spellStart"/>
            <w:r w:rsidRPr="001C39EC">
              <w:t>propofol</w:t>
            </w:r>
            <w:proofErr w:type="spellEnd"/>
            <w:r w:rsidRPr="001C39EC">
              <w:t xml:space="preserve">) 20–60 </w:t>
            </w:r>
            <w:proofErr w:type="spellStart"/>
            <w:r w:rsidRPr="001C39EC">
              <w:t>μg</w:t>
            </w:r>
            <w:proofErr w:type="spellEnd"/>
            <w:r w:rsidRPr="001C39EC">
              <w:t>/kg/min</w:t>
            </w:r>
          </w:p>
        </w:tc>
        <w:tc>
          <w:tcPr>
            <w:tcW w:w="1171" w:type="pct"/>
            <w:shd w:val="clear" w:color="auto" w:fill="auto"/>
            <w:vAlign w:val="center"/>
          </w:tcPr>
          <w:p w14:paraId="6A96070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Ramsay</w:t>
            </w:r>
          </w:p>
        </w:tc>
        <w:tc>
          <w:tcPr>
            <w:tcW w:w="1037" w:type="pct"/>
            <w:shd w:val="clear" w:color="auto" w:fill="auto"/>
            <w:vAlign w:val="center"/>
          </w:tcPr>
          <w:p w14:paraId="1898F449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Ramsay </w:t>
            </w:r>
            <w:r w:rsidRPr="001C39EC">
              <w:t>(at 15 min)</w:t>
            </w:r>
          </w:p>
          <w:p w14:paraId="3EE04C57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1: </w:t>
            </w:r>
            <w:r w:rsidRPr="001C39EC">
              <w:t>5</w:t>
            </w:r>
          </w:p>
          <w:p w14:paraId="3DDD8BCF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>Group 2:</w:t>
            </w:r>
            <w:r w:rsidRPr="001C39EC">
              <w:t xml:space="preserve"> 5</w:t>
            </w:r>
          </w:p>
          <w:p w14:paraId="774954BE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>Group 3:</w:t>
            </w:r>
            <w:r w:rsidRPr="001C39EC">
              <w:t xml:space="preserve"> 5</w:t>
            </w:r>
          </w:p>
          <w:p w14:paraId="53450757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i/>
              </w:rPr>
              <w:t>p</w:t>
            </w:r>
            <w:r w:rsidRPr="001C39EC">
              <w:t xml:space="preserve"> = 0.907</w:t>
            </w:r>
          </w:p>
        </w:tc>
      </w:tr>
      <w:tr w:rsidR="001C39EC" w:rsidRPr="001C39EC" w14:paraId="4488BE68" w14:textId="77777777" w:rsidTr="00A71909">
        <w:trPr>
          <w:trHeight w:val="283"/>
          <w:jc w:val="center"/>
        </w:trPr>
        <w:tc>
          <w:tcPr>
            <w:tcW w:w="764" w:type="pct"/>
            <w:shd w:val="clear" w:color="auto" w:fill="auto"/>
            <w:vAlign w:val="center"/>
          </w:tcPr>
          <w:p w14:paraId="5D60C86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r w:rsidRPr="001C39EC">
              <w:t xml:space="preserve">Ansari </w:t>
            </w:r>
            <w:r w:rsidRPr="001C39EC">
              <w:rPr>
                <w:i/>
              </w:rPr>
              <w:t>et al.</w:t>
            </w:r>
            <w:r w:rsidRPr="001C39EC">
              <w:rPr>
                <w:noProof/>
              </w:rPr>
              <w:t xml:space="preserve"> [6]</w:t>
            </w:r>
            <w:r w:rsidRPr="001C39EC">
              <w:t>, 2024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64F49CE3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26): </w:t>
            </w:r>
            <w:r w:rsidRPr="001C39EC">
              <w:t>10 mg/kg IN KET</w:t>
            </w:r>
          </w:p>
          <w:p w14:paraId="1733944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t xml:space="preserve">Group 2 (n = 26): </w:t>
            </w:r>
            <w:r w:rsidRPr="001C39EC">
              <w:t>5 mg/kg IM KET</w:t>
            </w:r>
          </w:p>
        </w:tc>
        <w:tc>
          <w:tcPr>
            <w:tcW w:w="1171" w:type="pct"/>
            <w:shd w:val="clear" w:color="auto" w:fill="auto"/>
            <w:vAlign w:val="center"/>
          </w:tcPr>
          <w:p w14:paraId="30CBF2C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proofErr w:type="spellStart"/>
            <w:r w:rsidRPr="001C39EC">
              <w:t>Houpt</w:t>
            </w:r>
            <w:proofErr w:type="spellEnd"/>
          </w:p>
        </w:tc>
        <w:tc>
          <w:tcPr>
            <w:tcW w:w="1037" w:type="pct"/>
            <w:shd w:val="clear" w:color="auto" w:fill="auto"/>
            <w:vAlign w:val="center"/>
          </w:tcPr>
          <w:p w14:paraId="1B2EBD94" w14:textId="77777777" w:rsidR="001F2780" w:rsidRPr="001C39EC" w:rsidRDefault="001F2780" w:rsidP="00A71909">
            <w:pPr>
              <w:ind w:firstLineChars="0" w:firstLine="0"/>
              <w:jc w:val="center"/>
            </w:pPr>
            <w:proofErr w:type="spellStart"/>
            <w:r w:rsidRPr="001C39EC">
              <w:rPr>
                <w:bCs/>
              </w:rPr>
              <w:t>Houpt</w:t>
            </w:r>
            <w:proofErr w:type="spellEnd"/>
            <w:r w:rsidRPr="001C39EC">
              <w:rPr>
                <w:bCs/>
              </w:rPr>
              <w:t xml:space="preserve"> </w:t>
            </w:r>
            <w:r w:rsidRPr="001C39EC">
              <w:t>(at 15 min)</w:t>
            </w:r>
          </w:p>
          <w:p w14:paraId="6B2B8A17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1: </w:t>
            </w:r>
            <w:r w:rsidRPr="001C39EC">
              <w:t>19.2</w:t>
            </w:r>
          </w:p>
          <w:p w14:paraId="005D7E75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>Group 2:</w:t>
            </w:r>
            <w:r w:rsidRPr="001C39EC">
              <w:rPr>
                <w:b/>
                <w:bCs/>
              </w:rPr>
              <w:t xml:space="preserve"> </w:t>
            </w:r>
            <w:r w:rsidRPr="001C39EC">
              <w:t>92.3</w:t>
            </w:r>
          </w:p>
          <w:p w14:paraId="1DC909C6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i/>
              </w:rPr>
              <w:t>p</w:t>
            </w:r>
            <w:r w:rsidRPr="001C39EC">
              <w:t xml:space="preserve"> &lt; 0.05</w:t>
            </w:r>
          </w:p>
        </w:tc>
      </w:tr>
      <w:tr w:rsidR="001C39EC" w:rsidRPr="001C39EC" w14:paraId="7E7AE8D4" w14:textId="77777777" w:rsidTr="00A71909">
        <w:trPr>
          <w:trHeight w:val="283"/>
          <w:jc w:val="center"/>
        </w:trPr>
        <w:tc>
          <w:tcPr>
            <w:tcW w:w="764" w:type="pct"/>
            <w:vMerge w:val="restart"/>
            <w:shd w:val="clear" w:color="auto" w:fill="auto"/>
            <w:vAlign w:val="center"/>
          </w:tcPr>
          <w:p w14:paraId="4CFD7CF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proofErr w:type="spellStart"/>
            <w:r w:rsidRPr="001C39EC">
              <w:t>Nie</w:t>
            </w:r>
            <w:proofErr w:type="spellEnd"/>
            <w:r w:rsidRPr="001C39EC">
              <w:t xml:space="preserve"> </w:t>
            </w:r>
            <w:r w:rsidRPr="001C39EC">
              <w:rPr>
                <w:i/>
              </w:rPr>
              <w:t>et al.</w:t>
            </w:r>
            <w:r w:rsidRPr="001C39EC">
              <w:rPr>
                <w:noProof/>
              </w:rPr>
              <w:t xml:space="preserve"> [24]</w:t>
            </w:r>
            <w:r w:rsidRPr="001C39EC">
              <w:t>, 2024</w:t>
            </w:r>
          </w:p>
        </w:tc>
        <w:tc>
          <w:tcPr>
            <w:tcW w:w="2028" w:type="pct"/>
            <w:vMerge w:val="restart"/>
            <w:shd w:val="clear" w:color="auto" w:fill="auto"/>
            <w:vAlign w:val="center"/>
          </w:tcPr>
          <w:p w14:paraId="33AFD9C3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43): </w:t>
            </w:r>
            <w:r w:rsidRPr="001C39EC">
              <w:t>0.5 mg/kg oral MID + IN placebo</w:t>
            </w:r>
          </w:p>
          <w:p w14:paraId="7C41D2F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t xml:space="preserve">Group 2 (n = 40): </w:t>
            </w:r>
            <w:r w:rsidRPr="001C39EC">
              <w:t xml:space="preserve">0.5 mg/kg oral MID + 2 </w:t>
            </w:r>
            <w:proofErr w:type="spellStart"/>
            <w:r w:rsidRPr="001C39EC">
              <w:t>μg</w:t>
            </w:r>
            <w:proofErr w:type="spellEnd"/>
            <w:r w:rsidRPr="001C39EC">
              <w:t>/kg IN DEX</w:t>
            </w:r>
          </w:p>
        </w:tc>
        <w:tc>
          <w:tcPr>
            <w:tcW w:w="1171" w:type="pct"/>
            <w:vMerge w:val="restart"/>
            <w:shd w:val="clear" w:color="auto" w:fill="auto"/>
            <w:vAlign w:val="center"/>
          </w:tcPr>
          <w:p w14:paraId="0448739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Ramsay</w:t>
            </w:r>
          </w:p>
          <w:p w14:paraId="6A86C0D1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Frankl</w:t>
            </w:r>
          </w:p>
          <w:p w14:paraId="4E9FF9C7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proofErr w:type="spellStart"/>
            <w:r w:rsidRPr="001C39EC">
              <w:t>Houpt</w:t>
            </w:r>
            <w:proofErr w:type="spellEnd"/>
          </w:p>
        </w:tc>
        <w:tc>
          <w:tcPr>
            <w:tcW w:w="1037" w:type="pct"/>
            <w:shd w:val="clear" w:color="auto" w:fill="auto"/>
            <w:vAlign w:val="center"/>
          </w:tcPr>
          <w:p w14:paraId="6A3E17B0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</w:rPr>
            </w:pPr>
            <w:r w:rsidRPr="001C39EC">
              <w:rPr>
                <w:bCs/>
              </w:rPr>
              <w:t>Ramsay</w:t>
            </w:r>
          </w:p>
          <w:p w14:paraId="6B1FB751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1: </w:t>
            </w:r>
            <w:r w:rsidRPr="001C39EC">
              <w:t>2</w:t>
            </w:r>
          </w:p>
          <w:p w14:paraId="3AC88C59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2: </w:t>
            </w:r>
            <w:r w:rsidRPr="001C39EC">
              <w:t>4</w:t>
            </w:r>
          </w:p>
          <w:p w14:paraId="3ABCF7CB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i/>
              </w:rPr>
              <w:lastRenderedPageBreak/>
              <w:t>p</w:t>
            </w:r>
            <w:r w:rsidRPr="001C39EC">
              <w:t xml:space="preserve"> &lt; 0.05</w:t>
            </w:r>
          </w:p>
        </w:tc>
      </w:tr>
      <w:tr w:rsidR="001C39EC" w:rsidRPr="001C39EC" w14:paraId="7016E500" w14:textId="77777777" w:rsidTr="00A71909">
        <w:trPr>
          <w:trHeight w:val="283"/>
          <w:jc w:val="center"/>
        </w:trPr>
        <w:tc>
          <w:tcPr>
            <w:tcW w:w="764" w:type="pct"/>
            <w:vMerge/>
            <w:shd w:val="clear" w:color="auto" w:fill="auto"/>
            <w:vAlign w:val="center"/>
          </w:tcPr>
          <w:p w14:paraId="4C43152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</w:p>
        </w:tc>
        <w:tc>
          <w:tcPr>
            <w:tcW w:w="2028" w:type="pct"/>
            <w:vMerge/>
            <w:shd w:val="clear" w:color="auto" w:fill="auto"/>
            <w:vAlign w:val="center"/>
          </w:tcPr>
          <w:p w14:paraId="448FA162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71" w:type="pct"/>
            <w:vMerge/>
            <w:shd w:val="clear" w:color="auto" w:fill="auto"/>
            <w:vAlign w:val="center"/>
          </w:tcPr>
          <w:p w14:paraId="552EFE1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037" w:type="pct"/>
            <w:shd w:val="clear" w:color="auto" w:fill="auto"/>
            <w:vAlign w:val="center"/>
          </w:tcPr>
          <w:p w14:paraId="06D7DD15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</w:rPr>
            </w:pPr>
            <w:r w:rsidRPr="001C39EC">
              <w:rPr>
                <w:bCs/>
              </w:rPr>
              <w:t>Frankl</w:t>
            </w:r>
          </w:p>
          <w:p w14:paraId="22491EBC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1: </w:t>
            </w:r>
            <w:r w:rsidRPr="001C39EC">
              <w:t>2</w:t>
            </w:r>
          </w:p>
          <w:p w14:paraId="6A2CDD4C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2: </w:t>
            </w:r>
            <w:r w:rsidRPr="001C39EC">
              <w:t>3</w:t>
            </w:r>
          </w:p>
          <w:p w14:paraId="5632A5FE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i/>
              </w:rPr>
              <w:t>p</w:t>
            </w:r>
            <w:r w:rsidRPr="001C39EC">
              <w:t xml:space="preserve"> = 0.008</w:t>
            </w:r>
          </w:p>
        </w:tc>
      </w:tr>
      <w:tr w:rsidR="001C39EC" w:rsidRPr="001C39EC" w14:paraId="6B700748" w14:textId="77777777" w:rsidTr="00A71909">
        <w:trPr>
          <w:trHeight w:val="283"/>
          <w:jc w:val="center"/>
        </w:trPr>
        <w:tc>
          <w:tcPr>
            <w:tcW w:w="764" w:type="pct"/>
            <w:vMerge/>
            <w:shd w:val="clear" w:color="auto" w:fill="auto"/>
            <w:vAlign w:val="center"/>
          </w:tcPr>
          <w:p w14:paraId="395C2823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</w:p>
        </w:tc>
        <w:tc>
          <w:tcPr>
            <w:tcW w:w="2028" w:type="pct"/>
            <w:vMerge/>
            <w:shd w:val="clear" w:color="auto" w:fill="auto"/>
            <w:vAlign w:val="center"/>
          </w:tcPr>
          <w:p w14:paraId="1F7C995D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71" w:type="pct"/>
            <w:vMerge/>
            <w:shd w:val="clear" w:color="auto" w:fill="auto"/>
            <w:vAlign w:val="center"/>
          </w:tcPr>
          <w:p w14:paraId="0A1445AD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</w:p>
        </w:tc>
        <w:tc>
          <w:tcPr>
            <w:tcW w:w="1037" w:type="pct"/>
            <w:shd w:val="clear" w:color="auto" w:fill="auto"/>
            <w:vAlign w:val="center"/>
          </w:tcPr>
          <w:p w14:paraId="46C1BCDD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</w:rPr>
            </w:pPr>
            <w:proofErr w:type="spellStart"/>
            <w:r w:rsidRPr="001C39EC">
              <w:rPr>
                <w:bCs/>
              </w:rPr>
              <w:t>Houpt</w:t>
            </w:r>
            <w:proofErr w:type="spellEnd"/>
          </w:p>
          <w:p w14:paraId="11773AE9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1: </w:t>
            </w:r>
            <w:r w:rsidRPr="001C39EC">
              <w:t>4</w:t>
            </w:r>
          </w:p>
          <w:p w14:paraId="261BC135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2: </w:t>
            </w:r>
            <w:r w:rsidRPr="001C39EC">
              <w:t>5</w:t>
            </w:r>
          </w:p>
          <w:p w14:paraId="11CFC973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i/>
              </w:rPr>
              <w:t>p</w:t>
            </w:r>
            <w:r w:rsidRPr="001C39EC">
              <w:t xml:space="preserve"> = 0.033</w:t>
            </w:r>
          </w:p>
        </w:tc>
      </w:tr>
      <w:tr w:rsidR="001C39EC" w:rsidRPr="001C39EC" w14:paraId="5974D0E9" w14:textId="77777777" w:rsidTr="00A71909">
        <w:trPr>
          <w:trHeight w:val="283"/>
          <w:jc w:val="center"/>
        </w:trPr>
        <w:tc>
          <w:tcPr>
            <w:tcW w:w="764" w:type="pct"/>
            <w:shd w:val="clear" w:color="auto" w:fill="auto"/>
            <w:vAlign w:val="center"/>
          </w:tcPr>
          <w:p w14:paraId="43D45270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proofErr w:type="spellStart"/>
            <w:r w:rsidRPr="001C39EC">
              <w:t>Janiani</w:t>
            </w:r>
            <w:proofErr w:type="spellEnd"/>
            <w:r w:rsidRPr="001C39EC">
              <w:rPr>
                <w:i/>
              </w:rPr>
              <w:t xml:space="preserve"> et al.</w:t>
            </w:r>
            <w:r w:rsidRPr="001C39EC">
              <w:rPr>
                <w:noProof/>
              </w:rPr>
              <w:t xml:space="preserve"> [18]</w:t>
            </w:r>
            <w:r w:rsidRPr="001C39EC">
              <w:t>, 2023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436B6123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32): </w:t>
            </w:r>
            <w:r w:rsidRPr="001C39EC">
              <w:t>0.3 mg/kg IN MID</w:t>
            </w:r>
          </w:p>
          <w:p w14:paraId="097A5C60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>Group 2 (n = 32):</w:t>
            </w:r>
            <w:r w:rsidRPr="001C39EC">
              <w:t xml:space="preserve"> N</w:t>
            </w:r>
            <w:r w:rsidRPr="001C39EC">
              <w:rPr>
                <w:vertAlign w:val="subscript"/>
              </w:rPr>
              <w:t>2</w:t>
            </w:r>
            <w:r w:rsidRPr="001C39EC">
              <w:t>O</w:t>
            </w:r>
          </w:p>
        </w:tc>
        <w:tc>
          <w:tcPr>
            <w:tcW w:w="1171" w:type="pct"/>
            <w:shd w:val="clear" w:color="auto" w:fill="auto"/>
            <w:vAlign w:val="center"/>
          </w:tcPr>
          <w:p w14:paraId="36368E7D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OSUBRS</w:t>
            </w:r>
          </w:p>
        </w:tc>
        <w:tc>
          <w:tcPr>
            <w:tcW w:w="1037" w:type="pct"/>
            <w:shd w:val="clear" w:color="auto" w:fill="auto"/>
            <w:vAlign w:val="center"/>
          </w:tcPr>
          <w:p w14:paraId="6605336A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OSUBRS </w:t>
            </w:r>
            <w:r w:rsidRPr="001C39EC">
              <w:t>(with local anesthesia)</w:t>
            </w:r>
          </w:p>
          <w:p w14:paraId="709259D3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1: </w:t>
            </w:r>
            <w:r w:rsidRPr="001C39EC">
              <w:t>1.47</w:t>
            </w:r>
          </w:p>
          <w:p w14:paraId="398CD835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>Group 2:</w:t>
            </w:r>
            <w:r w:rsidRPr="001C39EC">
              <w:rPr>
                <w:b/>
                <w:bCs/>
              </w:rPr>
              <w:t xml:space="preserve"> </w:t>
            </w:r>
            <w:r w:rsidRPr="001C39EC">
              <w:t>1.94</w:t>
            </w:r>
          </w:p>
          <w:p w14:paraId="6B4F3A19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i/>
              </w:rPr>
              <w:t>p</w:t>
            </w:r>
            <w:r w:rsidRPr="001C39EC">
              <w:t xml:space="preserve"> &lt; 0.14</w:t>
            </w:r>
          </w:p>
        </w:tc>
      </w:tr>
      <w:tr w:rsidR="001C39EC" w:rsidRPr="001C39EC" w14:paraId="7C63A28A" w14:textId="77777777" w:rsidTr="00A71909">
        <w:trPr>
          <w:trHeight w:val="283"/>
          <w:jc w:val="center"/>
        </w:trPr>
        <w:tc>
          <w:tcPr>
            <w:tcW w:w="764" w:type="pct"/>
            <w:vMerge w:val="restart"/>
            <w:shd w:val="clear" w:color="auto" w:fill="auto"/>
            <w:vAlign w:val="center"/>
          </w:tcPr>
          <w:p w14:paraId="717F4FF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proofErr w:type="spellStart"/>
            <w:r w:rsidRPr="001C39EC">
              <w:t>Alhaidari</w:t>
            </w:r>
            <w:proofErr w:type="spellEnd"/>
            <w:r w:rsidRPr="001C39EC">
              <w:t xml:space="preserve"> </w:t>
            </w:r>
            <w:r w:rsidRPr="001C39EC">
              <w:rPr>
                <w:i/>
              </w:rPr>
              <w:t>et al.</w:t>
            </w:r>
            <w:r w:rsidRPr="001C39EC">
              <w:rPr>
                <w:i/>
                <w:noProof/>
              </w:rPr>
              <w:t xml:space="preserve"> </w:t>
            </w:r>
            <w:r w:rsidRPr="001C39EC">
              <w:rPr>
                <w:noProof/>
              </w:rPr>
              <w:t>[25]</w:t>
            </w:r>
            <w:r w:rsidRPr="001C39EC">
              <w:t>, 2022</w:t>
            </w:r>
          </w:p>
        </w:tc>
        <w:tc>
          <w:tcPr>
            <w:tcW w:w="2028" w:type="pct"/>
            <w:vMerge w:val="restart"/>
            <w:shd w:val="clear" w:color="auto" w:fill="auto"/>
            <w:vAlign w:val="center"/>
          </w:tcPr>
          <w:p w14:paraId="3C2C727B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32): </w:t>
            </w:r>
            <w:r w:rsidRPr="001C39EC">
              <w:t>0.7 mg/kg oral MID oral + IN placebo</w:t>
            </w:r>
          </w:p>
          <w:p w14:paraId="10309CF2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t xml:space="preserve">Group 2 (n = 32): </w:t>
            </w:r>
            <w:r w:rsidRPr="001C39EC">
              <w:t xml:space="preserve">0.7 mg/kg oral MID + 1 </w:t>
            </w:r>
            <w:proofErr w:type="spellStart"/>
            <w:r w:rsidRPr="001C39EC">
              <w:t>μg</w:t>
            </w:r>
            <w:proofErr w:type="spellEnd"/>
            <w:r w:rsidRPr="001C39EC">
              <w:t>/kg IN FEN</w:t>
            </w:r>
          </w:p>
        </w:tc>
        <w:tc>
          <w:tcPr>
            <w:tcW w:w="1171" w:type="pct"/>
            <w:vMerge w:val="restart"/>
            <w:shd w:val="clear" w:color="auto" w:fill="auto"/>
            <w:vAlign w:val="center"/>
          </w:tcPr>
          <w:p w14:paraId="3401B59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shd w:val="clear" w:color="auto" w:fill="FFFFFF"/>
              </w:rPr>
              <w:t>MOAASS</w:t>
            </w:r>
          </w:p>
          <w:p w14:paraId="40A08593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shd w:val="clear" w:color="auto" w:fill="FFFFFF"/>
              </w:rPr>
              <w:t>Behavioral scale</w:t>
            </w:r>
          </w:p>
        </w:tc>
        <w:tc>
          <w:tcPr>
            <w:tcW w:w="1037" w:type="pct"/>
            <w:shd w:val="clear" w:color="auto" w:fill="auto"/>
            <w:vAlign w:val="center"/>
          </w:tcPr>
          <w:p w14:paraId="69312DD2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MOAASS </w:t>
            </w:r>
            <w:r w:rsidRPr="001C39EC">
              <w:rPr>
                <w:shd w:val="clear" w:color="auto" w:fill="FFFFFF"/>
              </w:rPr>
              <w:t>(at 15 min)</w:t>
            </w:r>
          </w:p>
          <w:p w14:paraId="1EB7ADD4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5.04</w:t>
            </w:r>
          </w:p>
          <w:p w14:paraId="07945E02" w14:textId="77777777" w:rsidR="001F2780" w:rsidRPr="001C39EC" w:rsidRDefault="001F2780" w:rsidP="00A71909">
            <w:pPr>
              <w:ind w:firstLineChars="0" w:firstLine="0"/>
              <w:jc w:val="center"/>
              <w:rPr>
                <w:b/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2</w:t>
            </w:r>
            <w:r w:rsidRPr="001C39EC">
              <w:rPr>
                <w:shd w:val="clear" w:color="auto" w:fill="FFFFFF"/>
              </w:rPr>
              <w:t>: 5.38</w:t>
            </w:r>
          </w:p>
          <w:p w14:paraId="61E72AD9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i/>
              </w:rPr>
              <w:t>p</w:t>
            </w:r>
            <w:r w:rsidRPr="001C39EC">
              <w:t xml:space="preserve"> = 0.012</w:t>
            </w:r>
          </w:p>
        </w:tc>
      </w:tr>
      <w:tr w:rsidR="001C39EC" w:rsidRPr="001C39EC" w14:paraId="443721B2" w14:textId="77777777" w:rsidTr="00A71909">
        <w:trPr>
          <w:trHeight w:val="283"/>
          <w:jc w:val="center"/>
        </w:trPr>
        <w:tc>
          <w:tcPr>
            <w:tcW w:w="764" w:type="pct"/>
            <w:vMerge/>
            <w:shd w:val="clear" w:color="auto" w:fill="auto"/>
            <w:vAlign w:val="center"/>
          </w:tcPr>
          <w:p w14:paraId="155F94ED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</w:p>
        </w:tc>
        <w:tc>
          <w:tcPr>
            <w:tcW w:w="2028" w:type="pct"/>
            <w:vMerge/>
            <w:shd w:val="clear" w:color="auto" w:fill="auto"/>
            <w:vAlign w:val="center"/>
          </w:tcPr>
          <w:p w14:paraId="0EE1074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71" w:type="pct"/>
            <w:vMerge/>
            <w:shd w:val="clear" w:color="auto" w:fill="auto"/>
            <w:vAlign w:val="center"/>
          </w:tcPr>
          <w:p w14:paraId="69E073E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shd w:val="clear" w:color="auto" w:fill="FFFFFF"/>
              </w:rPr>
            </w:pPr>
          </w:p>
        </w:tc>
        <w:tc>
          <w:tcPr>
            <w:tcW w:w="1037" w:type="pct"/>
            <w:shd w:val="clear" w:color="auto" w:fill="auto"/>
            <w:vAlign w:val="center"/>
          </w:tcPr>
          <w:p w14:paraId="62CB213C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Behavioral scale </w:t>
            </w:r>
            <w:r w:rsidRPr="001C39EC">
              <w:rPr>
                <w:shd w:val="clear" w:color="auto" w:fill="FFFFFF"/>
              </w:rPr>
              <w:t>(at 15 min)</w:t>
            </w:r>
          </w:p>
          <w:p w14:paraId="25C6DD1B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2.52</w:t>
            </w:r>
          </w:p>
          <w:p w14:paraId="591D1446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2.63</w:t>
            </w:r>
          </w:p>
          <w:p w14:paraId="4B9F9580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0.125</w:t>
            </w:r>
          </w:p>
        </w:tc>
      </w:tr>
      <w:tr w:rsidR="001C39EC" w:rsidRPr="001C39EC" w14:paraId="12D89CC4" w14:textId="77777777" w:rsidTr="00A71909">
        <w:trPr>
          <w:trHeight w:val="283"/>
          <w:jc w:val="center"/>
        </w:trPr>
        <w:tc>
          <w:tcPr>
            <w:tcW w:w="764" w:type="pct"/>
            <w:shd w:val="clear" w:color="auto" w:fill="auto"/>
            <w:vAlign w:val="center"/>
          </w:tcPr>
          <w:p w14:paraId="12148D79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r w:rsidRPr="001C39EC">
              <w:t xml:space="preserve">Rehman </w:t>
            </w:r>
            <w:r w:rsidRPr="001C39EC">
              <w:rPr>
                <w:i/>
              </w:rPr>
              <w:t>et al.</w:t>
            </w:r>
            <w:r w:rsidRPr="001C39EC">
              <w:rPr>
                <w:noProof/>
              </w:rPr>
              <w:t xml:space="preserve"> [22]</w:t>
            </w:r>
            <w:r w:rsidRPr="001C39EC">
              <w:t>, 2021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39840C5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15): </w:t>
            </w:r>
            <w:r w:rsidRPr="001C39EC">
              <w:t>1 mg/kg IV propofol + saline</w:t>
            </w:r>
          </w:p>
          <w:p w14:paraId="19DA0D9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t>Group 2 (n = 15):</w:t>
            </w:r>
            <w:r w:rsidRPr="001C39EC">
              <w:rPr>
                <w:b/>
                <w:bCs/>
              </w:rPr>
              <w:t xml:space="preserve"> </w:t>
            </w:r>
            <w:r w:rsidRPr="001C39EC">
              <w:t xml:space="preserve">1 mg/kg IV </w:t>
            </w:r>
            <w:proofErr w:type="spellStart"/>
            <w:r w:rsidRPr="001C39EC">
              <w:t>propofol</w:t>
            </w:r>
            <w:proofErr w:type="spellEnd"/>
            <w:r w:rsidRPr="001C39EC">
              <w:t xml:space="preserve"> + 1 </w:t>
            </w:r>
            <w:proofErr w:type="spellStart"/>
            <w:r w:rsidRPr="001C39EC">
              <w:t>μg</w:t>
            </w:r>
            <w:proofErr w:type="spellEnd"/>
            <w:r w:rsidRPr="001C39EC">
              <w:t>/kg IV DEX</w:t>
            </w:r>
          </w:p>
        </w:tc>
        <w:tc>
          <w:tcPr>
            <w:tcW w:w="1171" w:type="pct"/>
            <w:shd w:val="clear" w:color="auto" w:fill="auto"/>
            <w:vAlign w:val="center"/>
          </w:tcPr>
          <w:p w14:paraId="5D494016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shd w:val="clear" w:color="auto" w:fill="FFFFFF"/>
              </w:rPr>
            </w:pPr>
            <w:proofErr w:type="spellStart"/>
            <w:r w:rsidRPr="001C39EC">
              <w:rPr>
                <w:shd w:val="clear" w:color="auto" w:fill="FFFFFF"/>
              </w:rPr>
              <w:t>Houpt</w:t>
            </w:r>
            <w:proofErr w:type="spellEnd"/>
          </w:p>
        </w:tc>
        <w:tc>
          <w:tcPr>
            <w:tcW w:w="1037" w:type="pct"/>
            <w:shd w:val="clear" w:color="auto" w:fill="auto"/>
            <w:vAlign w:val="center"/>
          </w:tcPr>
          <w:p w14:paraId="5E2C7617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proofErr w:type="spellStart"/>
            <w:r w:rsidRPr="001C39EC">
              <w:rPr>
                <w:bCs/>
                <w:shd w:val="clear" w:color="auto" w:fill="FFFFFF"/>
              </w:rPr>
              <w:t>Houpt</w:t>
            </w:r>
            <w:proofErr w:type="spellEnd"/>
            <w:r w:rsidRPr="001C39EC">
              <w:rPr>
                <w:bCs/>
                <w:shd w:val="clear" w:color="auto" w:fill="FFFFFF"/>
              </w:rPr>
              <w:t xml:space="preserve"> </w:t>
            </w:r>
            <w:r w:rsidRPr="001C39EC">
              <w:rPr>
                <w:shd w:val="clear" w:color="auto" w:fill="FFFFFF"/>
              </w:rPr>
              <w:t>(</w:t>
            </w:r>
            <w:r w:rsidRPr="001C39EC">
              <w:t>with local anesthesia)</w:t>
            </w:r>
          </w:p>
          <w:p w14:paraId="6ABB31FC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5.13</w:t>
            </w:r>
          </w:p>
          <w:p w14:paraId="2A798463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2:</w:t>
            </w:r>
            <w:r w:rsidRPr="001C39EC">
              <w:rPr>
                <w:b/>
                <w:bCs/>
                <w:shd w:val="clear" w:color="auto" w:fill="FFFFFF"/>
              </w:rPr>
              <w:t xml:space="preserve"> </w:t>
            </w:r>
            <w:r w:rsidRPr="001C39EC">
              <w:rPr>
                <w:shd w:val="clear" w:color="auto" w:fill="FFFFFF"/>
              </w:rPr>
              <w:t>4.6</w:t>
            </w:r>
          </w:p>
        </w:tc>
      </w:tr>
      <w:tr w:rsidR="001C39EC" w:rsidRPr="001C39EC" w14:paraId="0913F578" w14:textId="77777777" w:rsidTr="00A71909">
        <w:trPr>
          <w:trHeight w:val="283"/>
          <w:jc w:val="center"/>
        </w:trPr>
        <w:tc>
          <w:tcPr>
            <w:tcW w:w="764" w:type="pct"/>
            <w:shd w:val="clear" w:color="auto" w:fill="auto"/>
            <w:vAlign w:val="center"/>
          </w:tcPr>
          <w:p w14:paraId="1B02B3AB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proofErr w:type="spellStart"/>
            <w:r w:rsidRPr="001C39EC">
              <w:t>Shaat</w:t>
            </w:r>
            <w:proofErr w:type="spellEnd"/>
            <w:r w:rsidRPr="001C39EC">
              <w:t xml:space="preserve"> </w:t>
            </w:r>
            <w:r w:rsidRPr="001C39EC">
              <w:rPr>
                <w:i/>
              </w:rPr>
              <w:t>et al.</w:t>
            </w:r>
            <w:r w:rsidRPr="001C39EC">
              <w:rPr>
                <w:i/>
                <w:noProof/>
              </w:rPr>
              <w:t xml:space="preserve"> </w:t>
            </w:r>
            <w:r w:rsidRPr="001C39EC">
              <w:rPr>
                <w:noProof/>
              </w:rPr>
              <w:t>[19]</w:t>
            </w:r>
            <w:r w:rsidRPr="001C39EC">
              <w:t xml:space="preserve">, 2022 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51B35DE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>Group 1 (n = 42):</w:t>
            </w:r>
            <w:r w:rsidRPr="001C39EC">
              <w:t xml:space="preserve"> IN</w:t>
            </w:r>
            <w:r w:rsidRPr="001C39EC">
              <w:rPr>
                <w:bCs/>
              </w:rPr>
              <w:t xml:space="preserve"> </w:t>
            </w:r>
            <w:r w:rsidRPr="001C39EC">
              <w:t xml:space="preserve">DEX 1 </w:t>
            </w:r>
            <w:proofErr w:type="spellStart"/>
            <w:r w:rsidRPr="001C39EC">
              <w:t>μg</w:t>
            </w:r>
            <w:proofErr w:type="spellEnd"/>
            <w:r w:rsidRPr="001C39EC">
              <w:t>/kg</w:t>
            </w:r>
          </w:p>
          <w:p w14:paraId="6925EB90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rPr>
                <w:bCs/>
              </w:rPr>
              <w:t>Group 2 (n = 42):</w:t>
            </w:r>
            <w:r w:rsidRPr="001C39EC">
              <w:rPr>
                <w:b/>
                <w:bCs/>
              </w:rPr>
              <w:t xml:space="preserve"> </w:t>
            </w:r>
            <w:r w:rsidRPr="001C39EC">
              <w:t xml:space="preserve">sublingual DEX 1 </w:t>
            </w:r>
            <w:proofErr w:type="spellStart"/>
            <w:r w:rsidRPr="001C39EC">
              <w:t>μg</w:t>
            </w:r>
            <w:proofErr w:type="spellEnd"/>
            <w:r w:rsidRPr="001C39EC">
              <w:t>/kg</w:t>
            </w:r>
          </w:p>
        </w:tc>
        <w:tc>
          <w:tcPr>
            <w:tcW w:w="1171" w:type="pct"/>
            <w:shd w:val="clear" w:color="auto" w:fill="auto"/>
            <w:vAlign w:val="center"/>
          </w:tcPr>
          <w:p w14:paraId="6ECAD730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shd w:val="clear" w:color="auto" w:fill="FFFFFF"/>
              </w:rPr>
            </w:pPr>
            <w:proofErr w:type="spellStart"/>
            <w:r w:rsidRPr="001C39EC">
              <w:rPr>
                <w:shd w:val="clear" w:color="auto" w:fill="FFFFFF"/>
              </w:rPr>
              <w:t>Venham</w:t>
            </w:r>
            <w:proofErr w:type="spellEnd"/>
          </w:p>
        </w:tc>
        <w:tc>
          <w:tcPr>
            <w:tcW w:w="1037" w:type="pct"/>
            <w:shd w:val="clear" w:color="auto" w:fill="auto"/>
            <w:vAlign w:val="center"/>
          </w:tcPr>
          <w:p w14:paraId="76AE5182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proofErr w:type="spellStart"/>
            <w:r w:rsidRPr="001C39EC">
              <w:rPr>
                <w:bCs/>
                <w:shd w:val="clear" w:color="auto" w:fill="FFFFFF"/>
              </w:rPr>
              <w:t>Venham</w:t>
            </w:r>
            <w:proofErr w:type="spellEnd"/>
            <w:r w:rsidRPr="001C39EC">
              <w:rPr>
                <w:bCs/>
                <w:shd w:val="clear" w:color="auto" w:fill="FFFFFF"/>
              </w:rPr>
              <w:t xml:space="preserve"> </w:t>
            </w:r>
            <w:r w:rsidRPr="001C39EC">
              <w:rPr>
                <w:shd w:val="clear" w:color="auto" w:fill="FFFFFF"/>
              </w:rPr>
              <w:t>(with local anesthesia)</w:t>
            </w:r>
          </w:p>
          <w:p w14:paraId="1879D8D9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1</w:t>
            </w:r>
          </w:p>
          <w:p w14:paraId="1580B09C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>Group 2:</w:t>
            </w:r>
            <w:r w:rsidRPr="001C39EC">
              <w:rPr>
                <w:b/>
                <w:bCs/>
                <w:shd w:val="clear" w:color="auto" w:fill="FFFFFF"/>
              </w:rPr>
              <w:t xml:space="preserve"> </w:t>
            </w:r>
            <w:r w:rsidRPr="001C39EC">
              <w:rPr>
                <w:shd w:val="clear" w:color="auto" w:fill="FFFFFF"/>
              </w:rPr>
              <w:t>1</w:t>
            </w:r>
          </w:p>
          <w:p w14:paraId="050417DC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0.44</w:t>
            </w:r>
          </w:p>
        </w:tc>
      </w:tr>
      <w:tr w:rsidR="001C39EC" w:rsidRPr="001C39EC" w14:paraId="617CDA1F" w14:textId="77777777" w:rsidTr="00A71909">
        <w:trPr>
          <w:trHeight w:val="283"/>
          <w:jc w:val="center"/>
        </w:trPr>
        <w:tc>
          <w:tcPr>
            <w:tcW w:w="764" w:type="pct"/>
            <w:vMerge w:val="restart"/>
            <w:shd w:val="clear" w:color="auto" w:fill="auto"/>
            <w:vAlign w:val="center"/>
          </w:tcPr>
          <w:p w14:paraId="5DBCA5F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r w:rsidRPr="001C39EC">
              <w:t xml:space="preserve">Haider </w:t>
            </w:r>
            <w:r w:rsidRPr="001C39EC">
              <w:rPr>
                <w:i/>
              </w:rPr>
              <w:t>et al.</w:t>
            </w:r>
            <w:r w:rsidRPr="001C39EC">
              <w:rPr>
                <w:noProof/>
              </w:rPr>
              <w:t xml:space="preserve"> [21]</w:t>
            </w:r>
            <w:r w:rsidRPr="001C39EC">
              <w:t>, 2022</w:t>
            </w:r>
          </w:p>
        </w:tc>
        <w:tc>
          <w:tcPr>
            <w:tcW w:w="2028" w:type="pct"/>
            <w:vMerge w:val="restart"/>
            <w:shd w:val="clear" w:color="auto" w:fill="auto"/>
            <w:vAlign w:val="center"/>
          </w:tcPr>
          <w:p w14:paraId="293765A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30): </w:t>
            </w:r>
            <w:r w:rsidRPr="001C39EC">
              <w:t xml:space="preserve">1 </w:t>
            </w:r>
            <w:proofErr w:type="spellStart"/>
            <w:r w:rsidRPr="001C39EC">
              <w:t>μg</w:t>
            </w:r>
            <w:proofErr w:type="spellEnd"/>
            <w:r w:rsidRPr="001C39EC">
              <w:t>/kg</w:t>
            </w:r>
          </w:p>
          <w:p w14:paraId="4D443DC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>IV DEX + 0.5 mg/kg IV KET</w:t>
            </w:r>
          </w:p>
          <w:p w14:paraId="4E02709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2 (n = 30): </w:t>
            </w:r>
            <w:r w:rsidRPr="001C39EC">
              <w:t xml:space="preserve">1 </w:t>
            </w:r>
            <w:proofErr w:type="spellStart"/>
            <w:r w:rsidRPr="001C39EC">
              <w:t>μg</w:t>
            </w:r>
            <w:proofErr w:type="spellEnd"/>
            <w:r w:rsidRPr="001C39EC">
              <w:t>/kg</w:t>
            </w:r>
          </w:p>
          <w:p w14:paraId="4EA5B89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  <w:r w:rsidRPr="001C39EC">
              <w:t>DEX</w:t>
            </w:r>
          </w:p>
        </w:tc>
        <w:tc>
          <w:tcPr>
            <w:tcW w:w="1171" w:type="pct"/>
            <w:vMerge w:val="restart"/>
            <w:shd w:val="clear" w:color="auto" w:fill="auto"/>
            <w:vAlign w:val="center"/>
          </w:tcPr>
          <w:p w14:paraId="46A6E54D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shd w:val="clear" w:color="auto" w:fill="FFFFFF"/>
              </w:rPr>
            </w:pPr>
            <w:proofErr w:type="spellStart"/>
            <w:r w:rsidRPr="001C39EC">
              <w:rPr>
                <w:shd w:val="clear" w:color="auto" w:fill="FFFFFF"/>
              </w:rPr>
              <w:t>Venham</w:t>
            </w:r>
            <w:proofErr w:type="spellEnd"/>
          </w:p>
          <w:p w14:paraId="0BB7852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shd w:val="clear" w:color="auto" w:fill="FFFFFF"/>
              </w:rPr>
            </w:pPr>
            <w:proofErr w:type="spellStart"/>
            <w:r w:rsidRPr="001C39EC">
              <w:rPr>
                <w:shd w:val="clear" w:color="auto" w:fill="FFFFFF"/>
              </w:rPr>
              <w:t>Houpt</w:t>
            </w:r>
            <w:proofErr w:type="spellEnd"/>
          </w:p>
        </w:tc>
        <w:tc>
          <w:tcPr>
            <w:tcW w:w="1037" w:type="pct"/>
            <w:shd w:val="clear" w:color="auto" w:fill="auto"/>
            <w:vAlign w:val="center"/>
          </w:tcPr>
          <w:p w14:paraId="1A7BFC44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  <w:shd w:val="clear" w:color="auto" w:fill="FFFFFF"/>
              </w:rPr>
            </w:pPr>
            <w:proofErr w:type="spellStart"/>
            <w:r w:rsidRPr="001C39EC">
              <w:rPr>
                <w:bCs/>
                <w:shd w:val="clear" w:color="auto" w:fill="FFFFFF"/>
              </w:rPr>
              <w:t>Venham</w:t>
            </w:r>
            <w:proofErr w:type="spellEnd"/>
          </w:p>
          <w:p w14:paraId="2189810A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4.53</w:t>
            </w:r>
          </w:p>
          <w:p w14:paraId="33282949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5.00</w:t>
            </w:r>
          </w:p>
          <w:p w14:paraId="26C4A864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0.004</w:t>
            </w:r>
          </w:p>
        </w:tc>
      </w:tr>
      <w:tr w:rsidR="001C39EC" w:rsidRPr="001C39EC" w14:paraId="04EF322A" w14:textId="77777777" w:rsidTr="00A71909">
        <w:trPr>
          <w:trHeight w:val="283"/>
          <w:jc w:val="center"/>
        </w:trPr>
        <w:tc>
          <w:tcPr>
            <w:tcW w:w="764" w:type="pct"/>
            <w:vMerge/>
            <w:shd w:val="clear" w:color="auto" w:fill="auto"/>
            <w:vAlign w:val="center"/>
          </w:tcPr>
          <w:p w14:paraId="0DC8B04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</w:p>
        </w:tc>
        <w:tc>
          <w:tcPr>
            <w:tcW w:w="2028" w:type="pct"/>
            <w:vMerge/>
            <w:shd w:val="clear" w:color="auto" w:fill="auto"/>
            <w:vAlign w:val="center"/>
          </w:tcPr>
          <w:p w14:paraId="671F658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71" w:type="pct"/>
            <w:vMerge/>
            <w:shd w:val="clear" w:color="auto" w:fill="auto"/>
            <w:vAlign w:val="center"/>
          </w:tcPr>
          <w:p w14:paraId="3A873F7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shd w:val="clear" w:color="auto" w:fill="FFFFFF"/>
              </w:rPr>
            </w:pPr>
          </w:p>
        </w:tc>
        <w:tc>
          <w:tcPr>
            <w:tcW w:w="1037" w:type="pct"/>
            <w:shd w:val="clear" w:color="auto" w:fill="auto"/>
            <w:vAlign w:val="center"/>
          </w:tcPr>
          <w:p w14:paraId="719B8EE0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proofErr w:type="spellStart"/>
            <w:r w:rsidRPr="001C39EC">
              <w:rPr>
                <w:bCs/>
                <w:shd w:val="clear" w:color="auto" w:fill="FFFFFF"/>
              </w:rPr>
              <w:t>Houpt</w:t>
            </w:r>
            <w:proofErr w:type="spellEnd"/>
            <w:r w:rsidRPr="001C39EC">
              <w:rPr>
                <w:bCs/>
                <w:shd w:val="clear" w:color="auto" w:fill="FFFFFF"/>
              </w:rPr>
              <w:t xml:space="preserve"> </w:t>
            </w:r>
            <w:r w:rsidRPr="001C39EC">
              <w:rPr>
                <w:shd w:val="clear" w:color="auto" w:fill="FFFFFF"/>
              </w:rPr>
              <w:t>(with local anesthesia)</w:t>
            </w:r>
          </w:p>
          <w:p w14:paraId="77C519DD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1: </w:t>
            </w:r>
            <w:r w:rsidRPr="001C39EC">
              <w:rPr>
                <w:shd w:val="clear" w:color="auto" w:fill="FFFFFF"/>
              </w:rPr>
              <w:t>4.9</w:t>
            </w:r>
          </w:p>
          <w:p w14:paraId="5F7E221A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bCs/>
                <w:shd w:val="clear" w:color="auto" w:fill="FFFFFF"/>
              </w:rPr>
              <w:t xml:space="preserve">Group 2: </w:t>
            </w:r>
            <w:r w:rsidRPr="001C39EC">
              <w:rPr>
                <w:shd w:val="clear" w:color="auto" w:fill="FFFFFF"/>
              </w:rPr>
              <w:t>3.8</w:t>
            </w:r>
          </w:p>
        </w:tc>
      </w:tr>
      <w:tr w:rsidR="001C39EC" w:rsidRPr="001C39EC" w14:paraId="60A462F7" w14:textId="77777777" w:rsidTr="00A71909">
        <w:trPr>
          <w:trHeight w:val="283"/>
          <w:jc w:val="center"/>
        </w:trPr>
        <w:tc>
          <w:tcPr>
            <w:tcW w:w="764" w:type="pct"/>
            <w:shd w:val="clear" w:color="auto" w:fill="auto"/>
            <w:vAlign w:val="center"/>
          </w:tcPr>
          <w:p w14:paraId="67642C41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  <w:proofErr w:type="spellStart"/>
            <w:r w:rsidRPr="001C39EC">
              <w:t>Hammadyeh</w:t>
            </w:r>
            <w:proofErr w:type="spellEnd"/>
            <w:r w:rsidRPr="001C39EC">
              <w:t xml:space="preserve"> </w:t>
            </w:r>
            <w:r w:rsidRPr="001C39EC">
              <w:rPr>
                <w:i/>
              </w:rPr>
              <w:t>et al.</w:t>
            </w:r>
            <w:r w:rsidRPr="001C39EC">
              <w:rPr>
                <w:noProof/>
              </w:rPr>
              <w:t xml:space="preserve"> [20]</w:t>
            </w:r>
            <w:r w:rsidRPr="001C39EC">
              <w:t>, 2019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09029FE5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20): </w:t>
            </w:r>
            <w:r w:rsidRPr="001C39EC">
              <w:t xml:space="preserve">1 </w:t>
            </w:r>
            <w:proofErr w:type="spellStart"/>
            <w:r w:rsidRPr="001C39EC">
              <w:t>μg</w:t>
            </w:r>
            <w:proofErr w:type="spellEnd"/>
            <w:r w:rsidRPr="001C39EC">
              <w:t>/kg</w:t>
            </w:r>
          </w:p>
          <w:p w14:paraId="44BCC558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t xml:space="preserve">IV DEX + 0.2 </w:t>
            </w:r>
            <w:proofErr w:type="spellStart"/>
            <w:r w:rsidRPr="001C39EC">
              <w:t>μg</w:t>
            </w:r>
            <w:proofErr w:type="spellEnd"/>
            <w:r w:rsidRPr="001C39EC">
              <w:t>/kg continuous infusion</w:t>
            </w:r>
          </w:p>
          <w:p w14:paraId="18EBA0CE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Cs/>
              </w:rPr>
            </w:pPr>
            <w:r w:rsidRPr="001C39EC">
              <w:rPr>
                <w:bCs/>
              </w:rPr>
              <w:t xml:space="preserve">Group 2 (n = 20): </w:t>
            </w:r>
            <w:r w:rsidRPr="001C39EC">
              <w:t>2 mg/kg IV KET + 0.01 mg/kg Atropine</w:t>
            </w:r>
          </w:p>
        </w:tc>
        <w:tc>
          <w:tcPr>
            <w:tcW w:w="1171" w:type="pct"/>
            <w:shd w:val="clear" w:color="auto" w:fill="auto"/>
            <w:vAlign w:val="center"/>
          </w:tcPr>
          <w:p w14:paraId="2284BE87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t>OSUBRS</w:t>
            </w:r>
          </w:p>
        </w:tc>
        <w:tc>
          <w:tcPr>
            <w:tcW w:w="1037" w:type="pct"/>
            <w:shd w:val="clear" w:color="auto" w:fill="auto"/>
            <w:vAlign w:val="center"/>
          </w:tcPr>
          <w:p w14:paraId="598E03A7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</w:rPr>
            </w:pPr>
            <w:r w:rsidRPr="001C39EC">
              <w:rPr>
                <w:bCs/>
              </w:rPr>
              <w:t>OSUBRS</w:t>
            </w:r>
          </w:p>
          <w:p w14:paraId="382F09DD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1: </w:t>
            </w:r>
            <w:r w:rsidRPr="001C39EC">
              <w:t>1.2</w:t>
            </w:r>
          </w:p>
          <w:p w14:paraId="7F9A4836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2: </w:t>
            </w:r>
            <w:r w:rsidRPr="001C39EC">
              <w:t>2.3</w:t>
            </w:r>
          </w:p>
          <w:p w14:paraId="5CD13328" w14:textId="77777777" w:rsidR="001F2780" w:rsidRPr="001C39EC" w:rsidRDefault="001F2780" w:rsidP="00A71909">
            <w:pPr>
              <w:ind w:firstLineChars="0" w:firstLine="0"/>
              <w:jc w:val="center"/>
              <w:rPr>
                <w:shd w:val="clear" w:color="auto" w:fill="FFFFFF"/>
              </w:rPr>
            </w:pPr>
            <w:r w:rsidRPr="001C39EC">
              <w:rPr>
                <w:i/>
                <w:shd w:val="clear" w:color="auto" w:fill="FFFFFF"/>
              </w:rPr>
              <w:t>p</w:t>
            </w:r>
            <w:r w:rsidRPr="001C39EC">
              <w:rPr>
                <w:shd w:val="clear" w:color="auto" w:fill="FFFFFF"/>
              </w:rPr>
              <w:t xml:space="preserve"> = 0.03</w:t>
            </w:r>
          </w:p>
        </w:tc>
      </w:tr>
      <w:tr w:rsidR="001C39EC" w:rsidRPr="001C39EC" w14:paraId="663A6259" w14:textId="77777777" w:rsidTr="00A71909">
        <w:trPr>
          <w:trHeight w:val="283"/>
          <w:jc w:val="center"/>
        </w:trPr>
        <w:tc>
          <w:tcPr>
            <w:tcW w:w="764" w:type="pct"/>
            <w:vMerge w:val="restart"/>
            <w:shd w:val="clear" w:color="auto" w:fill="auto"/>
            <w:vAlign w:val="center"/>
          </w:tcPr>
          <w:p w14:paraId="1D758AFA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  <w:rPr>
                <w:lang w:val="es-ES"/>
              </w:rPr>
            </w:pPr>
            <w:r w:rsidRPr="001C39EC">
              <w:rPr>
                <w:lang w:val="es-ES"/>
              </w:rPr>
              <w:lastRenderedPageBreak/>
              <w:t xml:space="preserve">El-Rouby </w:t>
            </w:r>
            <w:r w:rsidRPr="001C39EC">
              <w:rPr>
                <w:i/>
                <w:lang w:val="es-ES"/>
              </w:rPr>
              <w:t>et al.</w:t>
            </w:r>
            <w:r w:rsidRPr="001C39EC">
              <w:rPr>
                <w:noProof/>
                <w:lang w:val="es-ES"/>
              </w:rPr>
              <w:t xml:space="preserve"> [17]</w:t>
            </w:r>
            <w:r w:rsidRPr="001C39EC">
              <w:rPr>
                <w:lang w:val="es-ES"/>
              </w:rPr>
              <w:t>, 2024</w:t>
            </w:r>
          </w:p>
        </w:tc>
        <w:tc>
          <w:tcPr>
            <w:tcW w:w="2028" w:type="pct"/>
            <w:vMerge w:val="restart"/>
            <w:shd w:val="clear" w:color="auto" w:fill="auto"/>
            <w:vAlign w:val="center"/>
          </w:tcPr>
          <w:p w14:paraId="41616C37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r w:rsidRPr="001C39EC">
              <w:rPr>
                <w:bCs/>
              </w:rPr>
              <w:t xml:space="preserve">Group 1 (n = 28): </w:t>
            </w:r>
            <w:r w:rsidRPr="001C39EC">
              <w:t xml:space="preserve">2 </w:t>
            </w:r>
            <w:proofErr w:type="spellStart"/>
            <w:r w:rsidRPr="001C39EC">
              <w:t>μg</w:t>
            </w:r>
            <w:proofErr w:type="spellEnd"/>
            <w:r w:rsidRPr="001C39EC">
              <w:t>/kg</w:t>
            </w:r>
            <w:r w:rsidRPr="001C39EC">
              <w:rPr>
                <w:bCs/>
              </w:rPr>
              <w:t xml:space="preserve"> </w:t>
            </w:r>
            <w:r w:rsidRPr="001C39EC">
              <w:t>DEX + 2 mg/kg oral KET</w:t>
            </w:r>
          </w:p>
          <w:p w14:paraId="51815A30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Cs/>
              </w:rPr>
            </w:pPr>
            <w:r w:rsidRPr="001C39EC">
              <w:rPr>
                <w:bCs/>
              </w:rPr>
              <w:t xml:space="preserve">Group 2 (n = 28): </w:t>
            </w:r>
            <w:r w:rsidRPr="001C39EC">
              <w:t xml:space="preserve">4 </w:t>
            </w:r>
            <w:proofErr w:type="spellStart"/>
            <w:r w:rsidRPr="001C39EC">
              <w:t>μg</w:t>
            </w:r>
            <w:proofErr w:type="spellEnd"/>
            <w:r w:rsidRPr="001C39EC">
              <w:t>/kg</w:t>
            </w:r>
            <w:r w:rsidRPr="001C39EC">
              <w:rPr>
                <w:bCs/>
              </w:rPr>
              <w:t xml:space="preserve"> </w:t>
            </w:r>
            <w:r w:rsidRPr="001C39EC">
              <w:t>oral DEX</w:t>
            </w:r>
          </w:p>
        </w:tc>
        <w:tc>
          <w:tcPr>
            <w:tcW w:w="1171" w:type="pct"/>
            <w:vMerge w:val="restart"/>
            <w:shd w:val="clear" w:color="auto" w:fill="auto"/>
            <w:vAlign w:val="center"/>
          </w:tcPr>
          <w:p w14:paraId="6A6DC5F7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t>MOAASS</w:t>
            </w:r>
          </w:p>
          <w:p w14:paraId="10508F77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t>FLACC</w:t>
            </w:r>
          </w:p>
          <w:p w14:paraId="7D9C8FEF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</w:pPr>
            <w:proofErr w:type="spellStart"/>
            <w:r w:rsidRPr="001C39EC">
              <w:t>Houpt</w:t>
            </w:r>
            <w:proofErr w:type="spellEnd"/>
          </w:p>
        </w:tc>
        <w:tc>
          <w:tcPr>
            <w:tcW w:w="1037" w:type="pct"/>
            <w:shd w:val="clear" w:color="auto" w:fill="auto"/>
            <w:vAlign w:val="center"/>
          </w:tcPr>
          <w:p w14:paraId="7A4ABD81" w14:textId="5B9C9F28" w:rsidR="001F2780" w:rsidRPr="001C39EC" w:rsidRDefault="001F2780" w:rsidP="00A71909">
            <w:pPr>
              <w:ind w:firstLineChars="0" w:firstLine="0"/>
              <w:jc w:val="center"/>
              <w:rPr>
                <w:bCs/>
              </w:rPr>
            </w:pPr>
            <w:r w:rsidRPr="001C39EC">
              <w:rPr>
                <w:bCs/>
              </w:rPr>
              <w:t>MOAAS</w:t>
            </w:r>
            <w:r w:rsidR="008A3A8D" w:rsidRPr="001C39EC">
              <w:rPr>
                <w:bCs/>
              </w:rPr>
              <w:t>S</w:t>
            </w:r>
          </w:p>
          <w:p w14:paraId="2054FD78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1: </w:t>
            </w:r>
            <w:r w:rsidRPr="001C39EC">
              <w:t>3.50</w:t>
            </w:r>
          </w:p>
          <w:p w14:paraId="778CA4F4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2: </w:t>
            </w:r>
            <w:r w:rsidRPr="001C39EC">
              <w:t>2.50</w:t>
            </w:r>
          </w:p>
          <w:p w14:paraId="69A125F7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i/>
              </w:rPr>
              <w:t>p</w:t>
            </w:r>
            <w:r w:rsidRPr="001C39EC">
              <w:t xml:space="preserve"> = 0.064</w:t>
            </w:r>
          </w:p>
        </w:tc>
      </w:tr>
      <w:tr w:rsidR="001C39EC" w:rsidRPr="001C39EC" w14:paraId="099338BF" w14:textId="77777777" w:rsidTr="00A71909">
        <w:trPr>
          <w:trHeight w:val="283"/>
          <w:jc w:val="center"/>
        </w:trPr>
        <w:tc>
          <w:tcPr>
            <w:tcW w:w="764" w:type="pct"/>
            <w:vMerge/>
            <w:shd w:val="clear" w:color="auto" w:fill="auto"/>
            <w:vAlign w:val="center"/>
          </w:tcPr>
          <w:p w14:paraId="68DBE691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</w:p>
        </w:tc>
        <w:tc>
          <w:tcPr>
            <w:tcW w:w="2028" w:type="pct"/>
            <w:vMerge/>
            <w:shd w:val="clear" w:color="auto" w:fill="auto"/>
            <w:vAlign w:val="center"/>
          </w:tcPr>
          <w:p w14:paraId="57293AA4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71" w:type="pct"/>
            <w:vMerge/>
            <w:shd w:val="clear" w:color="auto" w:fill="auto"/>
            <w:vAlign w:val="center"/>
          </w:tcPr>
          <w:p w14:paraId="63BB89FB" w14:textId="77777777" w:rsidR="001F2780" w:rsidRPr="001C39EC" w:rsidRDefault="001F2780" w:rsidP="00A71909">
            <w:pPr>
              <w:ind w:firstLineChars="0" w:firstLine="0"/>
              <w:jc w:val="center"/>
            </w:pPr>
          </w:p>
        </w:tc>
        <w:tc>
          <w:tcPr>
            <w:tcW w:w="1037" w:type="pct"/>
            <w:shd w:val="clear" w:color="auto" w:fill="auto"/>
            <w:vAlign w:val="center"/>
          </w:tcPr>
          <w:p w14:paraId="2CA94B4F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FLACC </w:t>
            </w:r>
            <w:r w:rsidRPr="001C39EC">
              <w:t>(with local anesthesia)</w:t>
            </w:r>
          </w:p>
          <w:p w14:paraId="75BAE977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1: </w:t>
            </w:r>
            <w:r w:rsidRPr="001C39EC">
              <w:t>2.50</w:t>
            </w:r>
          </w:p>
          <w:p w14:paraId="1E9B7D48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2: </w:t>
            </w:r>
            <w:r w:rsidRPr="001C39EC">
              <w:t>5</w:t>
            </w:r>
          </w:p>
          <w:p w14:paraId="4E220128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i/>
              </w:rPr>
              <w:t>p</w:t>
            </w:r>
            <w:r w:rsidRPr="001C39EC">
              <w:t xml:space="preserve"> = 0.057</w:t>
            </w:r>
          </w:p>
        </w:tc>
      </w:tr>
      <w:tr w:rsidR="001C39EC" w:rsidRPr="001C39EC" w14:paraId="10CF67E4" w14:textId="77777777" w:rsidTr="00A71909">
        <w:trPr>
          <w:trHeight w:val="283"/>
          <w:jc w:val="center"/>
        </w:trPr>
        <w:tc>
          <w:tcPr>
            <w:tcW w:w="764" w:type="pct"/>
            <w:vMerge/>
            <w:shd w:val="clear" w:color="auto" w:fill="auto"/>
            <w:vAlign w:val="center"/>
          </w:tcPr>
          <w:p w14:paraId="6FF4A95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left"/>
            </w:pPr>
          </w:p>
        </w:tc>
        <w:tc>
          <w:tcPr>
            <w:tcW w:w="2028" w:type="pct"/>
            <w:vMerge/>
            <w:shd w:val="clear" w:color="auto" w:fill="auto"/>
            <w:vAlign w:val="center"/>
          </w:tcPr>
          <w:p w14:paraId="1812348C" w14:textId="77777777" w:rsidR="001F2780" w:rsidRPr="001C39EC" w:rsidRDefault="001F2780" w:rsidP="00A71909">
            <w:pPr>
              <w:pStyle w:val="ac"/>
              <w:spacing w:before="0" w:beforeAutospacing="0" w:after="0" w:afterAutospacing="0"/>
              <w:ind w:firstLineChars="0" w:firstLine="0"/>
              <w:jc w:val="center"/>
              <w:rPr>
                <w:b/>
                <w:bCs/>
              </w:rPr>
            </w:pPr>
          </w:p>
        </w:tc>
        <w:tc>
          <w:tcPr>
            <w:tcW w:w="1171" w:type="pct"/>
            <w:vMerge/>
            <w:shd w:val="clear" w:color="auto" w:fill="auto"/>
            <w:vAlign w:val="center"/>
          </w:tcPr>
          <w:p w14:paraId="0D7697BC" w14:textId="77777777" w:rsidR="001F2780" w:rsidRPr="001C39EC" w:rsidRDefault="001F2780" w:rsidP="00A71909">
            <w:pPr>
              <w:ind w:firstLineChars="0" w:firstLine="0"/>
              <w:jc w:val="center"/>
            </w:pPr>
          </w:p>
        </w:tc>
        <w:tc>
          <w:tcPr>
            <w:tcW w:w="1037" w:type="pct"/>
            <w:shd w:val="clear" w:color="auto" w:fill="auto"/>
            <w:vAlign w:val="center"/>
          </w:tcPr>
          <w:p w14:paraId="19A7B59B" w14:textId="77777777" w:rsidR="001F2780" w:rsidRPr="001C39EC" w:rsidRDefault="001F2780" w:rsidP="00A71909">
            <w:pPr>
              <w:ind w:firstLineChars="0" w:firstLine="0"/>
              <w:jc w:val="center"/>
              <w:rPr>
                <w:bCs/>
              </w:rPr>
            </w:pPr>
            <w:proofErr w:type="spellStart"/>
            <w:r w:rsidRPr="001C39EC">
              <w:rPr>
                <w:bCs/>
              </w:rPr>
              <w:t>Houpt</w:t>
            </w:r>
            <w:proofErr w:type="spellEnd"/>
          </w:p>
          <w:p w14:paraId="51EEB886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 xml:space="preserve">Group 1: </w:t>
            </w:r>
            <w:r w:rsidRPr="001C39EC">
              <w:t>4</w:t>
            </w:r>
          </w:p>
          <w:p w14:paraId="4E29D5E1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bCs/>
              </w:rPr>
              <w:t>Group 2:</w:t>
            </w:r>
            <w:r w:rsidRPr="001C39EC">
              <w:rPr>
                <w:b/>
                <w:bCs/>
              </w:rPr>
              <w:t xml:space="preserve"> </w:t>
            </w:r>
            <w:r w:rsidRPr="001C39EC">
              <w:t>3</w:t>
            </w:r>
          </w:p>
          <w:p w14:paraId="35FEF37A" w14:textId="77777777" w:rsidR="001F2780" w:rsidRPr="001C39EC" w:rsidRDefault="001F2780" w:rsidP="00A71909">
            <w:pPr>
              <w:ind w:firstLineChars="0" w:firstLine="0"/>
              <w:jc w:val="center"/>
            </w:pPr>
            <w:r w:rsidRPr="001C39EC">
              <w:rPr>
                <w:i/>
              </w:rPr>
              <w:t>p</w:t>
            </w:r>
            <w:r w:rsidRPr="001C39EC">
              <w:t xml:space="preserve"> = 0.048</w:t>
            </w:r>
          </w:p>
        </w:tc>
      </w:tr>
    </w:tbl>
    <w:p w14:paraId="7FD13DC3" w14:textId="584FD8C5" w:rsidR="007016E8" w:rsidRPr="001C39EC" w:rsidRDefault="001F2780" w:rsidP="00CA458F">
      <w:pPr>
        <w:pStyle w:val="aff1"/>
      </w:pPr>
      <w:r w:rsidRPr="001C39EC">
        <w:rPr>
          <w:lang w:eastAsia="es-ES_tradnl"/>
        </w:rPr>
        <w:t xml:space="preserve">DEX: Dexmedetomidine; MID: </w:t>
      </w:r>
      <w:r w:rsidR="00430B81" w:rsidRPr="001C39EC">
        <w:rPr>
          <w:lang w:eastAsia="es-ES_tradnl"/>
        </w:rPr>
        <w:t>Midazolam</w:t>
      </w:r>
      <w:r w:rsidRPr="001C39EC">
        <w:rPr>
          <w:lang w:eastAsia="es-ES_tradnl"/>
        </w:rPr>
        <w:t>; FLACC: Face, Legs, Activity, Cry</w:t>
      </w:r>
      <w:r w:rsidR="00CA458F">
        <w:rPr>
          <w:lang w:eastAsia="es-ES_tradnl"/>
        </w:rPr>
        <w:t>:</w:t>
      </w:r>
      <w:r w:rsidRPr="001C39EC">
        <w:rPr>
          <w:lang w:eastAsia="es-ES_tradnl"/>
        </w:rPr>
        <w:t xml:space="preserve"> Controllability; KET: </w:t>
      </w:r>
      <w:r w:rsidR="00430B81" w:rsidRPr="001C39EC">
        <w:rPr>
          <w:lang w:eastAsia="es-ES_tradnl"/>
        </w:rPr>
        <w:t>Ketamine</w:t>
      </w:r>
      <w:r w:rsidRPr="001C39EC">
        <w:rPr>
          <w:lang w:eastAsia="es-ES_tradnl"/>
        </w:rPr>
        <w:t>; OSUBRS: Ohio State University Behavioral Rating Scale; N</w:t>
      </w:r>
      <w:r w:rsidRPr="001C39EC">
        <w:rPr>
          <w:vertAlign w:val="subscript"/>
          <w:lang w:eastAsia="es-ES_tradnl"/>
        </w:rPr>
        <w:t>2</w:t>
      </w:r>
      <w:r w:rsidRPr="001C39EC">
        <w:rPr>
          <w:lang w:eastAsia="es-ES_tradnl"/>
        </w:rPr>
        <w:t xml:space="preserve">O: </w:t>
      </w:r>
      <w:r w:rsidR="00430B81" w:rsidRPr="001C39EC">
        <w:rPr>
          <w:lang w:eastAsia="es-ES_tradnl"/>
        </w:rPr>
        <w:t>Nitrous Oxi</w:t>
      </w:r>
      <w:r w:rsidRPr="001C39EC">
        <w:rPr>
          <w:lang w:eastAsia="es-ES_tradnl"/>
        </w:rPr>
        <w:t>de; MOAASS:</w:t>
      </w:r>
      <w:r w:rsidRPr="001C39EC">
        <w:rPr>
          <w:shd w:val="clear" w:color="auto" w:fill="FFFFFF"/>
        </w:rPr>
        <w:t xml:space="preserve"> Modified Observer Assessment of Alertness and Sedation Scale;</w:t>
      </w:r>
      <w:r w:rsidRPr="001C39EC">
        <w:rPr>
          <w:lang w:eastAsia="es-ES_tradnl"/>
        </w:rPr>
        <w:t xml:space="preserve"> UMSS:</w:t>
      </w:r>
      <w:r w:rsidRPr="001C39EC">
        <w:t xml:space="preserve"> University of Michigan Sedation Scale; </w:t>
      </w:r>
      <w:r w:rsidRPr="001C39EC">
        <w:rPr>
          <w:lang w:eastAsia="es-ES_tradnl"/>
        </w:rPr>
        <w:t xml:space="preserve">IN: </w:t>
      </w:r>
      <w:r w:rsidR="00430B81" w:rsidRPr="001C39EC">
        <w:rPr>
          <w:lang w:eastAsia="es-ES_tradnl"/>
        </w:rPr>
        <w:t>Intranasal</w:t>
      </w:r>
      <w:r w:rsidRPr="001C39EC">
        <w:rPr>
          <w:lang w:eastAsia="es-ES_tradnl"/>
        </w:rPr>
        <w:t>;</w:t>
      </w:r>
      <w:r w:rsidRPr="001C39EC">
        <w:t xml:space="preserve"> </w:t>
      </w:r>
      <w:r w:rsidRPr="001C39EC">
        <w:rPr>
          <w:lang w:eastAsia="es-ES_tradnl"/>
        </w:rPr>
        <w:t>MRAAPD:</w:t>
      </w:r>
      <w:r w:rsidRPr="001C39EC">
        <w:rPr>
          <w:rFonts w:cs="Book Antiqua"/>
        </w:rPr>
        <w:t xml:space="preserve"> </w:t>
      </w:r>
      <w:r w:rsidR="00430B81" w:rsidRPr="001C39EC">
        <w:rPr>
          <w:lang w:eastAsia="es-ES_tradnl"/>
        </w:rPr>
        <w:t>Modified Recommendati</w:t>
      </w:r>
      <w:r w:rsidRPr="001C39EC">
        <w:rPr>
          <w:lang w:eastAsia="es-ES_tradnl"/>
        </w:rPr>
        <w:t>ons American Academy of Pediatric Dentistry;</w:t>
      </w:r>
      <w:r w:rsidRPr="001C39EC">
        <w:t xml:space="preserve"> </w:t>
      </w:r>
      <w:r w:rsidRPr="001C39EC">
        <w:rPr>
          <w:lang w:eastAsia="es-ES_tradnl"/>
        </w:rPr>
        <w:t xml:space="preserve">IV: </w:t>
      </w:r>
      <w:r w:rsidR="00430B81" w:rsidRPr="001C39EC">
        <w:rPr>
          <w:lang w:eastAsia="es-ES_tradnl"/>
        </w:rPr>
        <w:t>Intravenous</w:t>
      </w:r>
      <w:r w:rsidRPr="001C39EC">
        <w:rPr>
          <w:lang w:eastAsia="es-ES_tradnl"/>
        </w:rPr>
        <w:t>; IM:</w:t>
      </w:r>
      <w:r w:rsidR="00430B81" w:rsidRPr="001C39EC">
        <w:rPr>
          <w:lang w:eastAsia="es-ES_tradnl"/>
        </w:rPr>
        <w:t xml:space="preserve"> Intramuscular.</w:t>
      </w:r>
    </w:p>
    <w:sectPr w:rsidR="007016E8" w:rsidRPr="001C39EC" w:rsidSect="00943C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992" w:right="992" w:bottom="992" w:left="992" w:header="284" w:footer="1134" w:gutter="0"/>
      <w:cols w:space="720"/>
      <w:titlePg/>
      <w:docGrid w:type="lines" w:linePitch="3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79E58" w14:textId="77777777" w:rsidR="00C67A83" w:rsidRDefault="00C67A83" w:rsidP="00C4616D">
      <w:pPr>
        <w:ind w:firstLine="420"/>
      </w:pPr>
      <w:r>
        <w:separator/>
      </w:r>
    </w:p>
  </w:endnote>
  <w:endnote w:type="continuationSeparator" w:id="0">
    <w:p w14:paraId="3201161A" w14:textId="77777777" w:rsidR="00C67A83" w:rsidRDefault="00C67A83" w:rsidP="00C4616D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">
    <w:altName w:val="Calibri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182D8" w14:textId="77777777" w:rsidR="00A71909" w:rsidRDefault="00A71909">
    <w:pPr>
      <w:pStyle w:val="af2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6308B" w14:textId="77777777" w:rsidR="00A71909" w:rsidRDefault="00A71909">
    <w:pPr>
      <w:pStyle w:val="af2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910742"/>
      <w:docPartObj>
        <w:docPartGallery w:val="Page Numbers (Bottom of Page)"/>
        <w:docPartUnique/>
      </w:docPartObj>
    </w:sdtPr>
    <w:sdtEndPr/>
    <w:sdtContent>
      <w:p w14:paraId="6AC77FA8" w14:textId="0296ADD8" w:rsidR="00A71909" w:rsidRDefault="00A71909">
        <w:pPr>
          <w:pStyle w:val="af2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A2B" w:rsidRPr="00636A2B">
          <w:rPr>
            <w:noProof/>
            <w:lang w:val="zh-CN"/>
          </w:rPr>
          <w:t>1</w:t>
        </w:r>
        <w:r>
          <w:fldChar w:fldCharType="end"/>
        </w:r>
      </w:p>
    </w:sdtContent>
  </w:sdt>
  <w:p w14:paraId="582DD385" w14:textId="3C0643E7" w:rsidR="00A71909" w:rsidRPr="002F1053" w:rsidRDefault="00A71909" w:rsidP="002F1053">
    <w:pPr>
      <w:pStyle w:val="af2"/>
      <w:ind w:firstLineChars="0" w:firstLine="0"/>
      <w:rPr>
        <w:rFonts w:eastAsiaTheme="min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DD443" w14:textId="77777777" w:rsidR="00C67A83" w:rsidRDefault="00C67A83" w:rsidP="00C4616D">
      <w:pPr>
        <w:ind w:firstLine="420"/>
      </w:pPr>
      <w:r>
        <w:separator/>
      </w:r>
    </w:p>
  </w:footnote>
  <w:footnote w:type="continuationSeparator" w:id="0">
    <w:p w14:paraId="5CF58C59" w14:textId="77777777" w:rsidR="00C67A83" w:rsidRDefault="00C67A83" w:rsidP="00C4616D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52F23" w14:textId="77777777" w:rsidR="00A71909" w:rsidRDefault="00A71909">
    <w:pPr>
      <w:pStyle w:val="af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7CCE5" w14:textId="77777777" w:rsidR="00A71909" w:rsidRDefault="00A71909" w:rsidP="0087399B">
    <w:pPr>
      <w:pStyle w:val="af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EA659" w14:textId="5463DB5E" w:rsidR="00A71909" w:rsidRDefault="00A71909" w:rsidP="00AF3972">
    <w:pPr>
      <w:pStyle w:val="af5"/>
      <w:pBdr>
        <w:bottom w:val="none" w:sz="0" w:space="0" w:color="auto"/>
      </w:pBdr>
      <w:ind w:firstLineChars="111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43202"/>
    <w:multiLevelType w:val="multilevel"/>
    <w:tmpl w:val="492C7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7563C4"/>
    <w:multiLevelType w:val="multilevel"/>
    <w:tmpl w:val="52F01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00597A"/>
    <w:multiLevelType w:val="hybridMultilevel"/>
    <w:tmpl w:val="4F529376"/>
    <w:lvl w:ilvl="0" w:tplc="63C05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61A69"/>
    <w:multiLevelType w:val="multilevel"/>
    <w:tmpl w:val="9520742E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E3E408A"/>
    <w:multiLevelType w:val="hybridMultilevel"/>
    <w:tmpl w:val="FB78AF4E"/>
    <w:lvl w:ilvl="0" w:tplc="50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F0A17"/>
    <w:multiLevelType w:val="multilevel"/>
    <w:tmpl w:val="91CCD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708"/>
  <w:hyphenationZone w:val="425"/>
  <w:drawingGridHorizontalSpacing w:val="105"/>
  <w:drawingGridVerticalSpacing w:val="197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780"/>
    <w:rsid w:val="0001392D"/>
    <w:rsid w:val="0014604E"/>
    <w:rsid w:val="001669D7"/>
    <w:rsid w:val="00185DF6"/>
    <w:rsid w:val="001C38F1"/>
    <w:rsid w:val="001C39EC"/>
    <w:rsid w:val="001C5E02"/>
    <w:rsid w:val="001F2780"/>
    <w:rsid w:val="0027015B"/>
    <w:rsid w:val="002F1053"/>
    <w:rsid w:val="00430B81"/>
    <w:rsid w:val="00480D25"/>
    <w:rsid w:val="0055415E"/>
    <w:rsid w:val="005978C5"/>
    <w:rsid w:val="00636A2B"/>
    <w:rsid w:val="00686F13"/>
    <w:rsid w:val="007016E8"/>
    <w:rsid w:val="00720519"/>
    <w:rsid w:val="00751F4D"/>
    <w:rsid w:val="00763444"/>
    <w:rsid w:val="007F37F0"/>
    <w:rsid w:val="0087399B"/>
    <w:rsid w:val="008A3A8D"/>
    <w:rsid w:val="008A599D"/>
    <w:rsid w:val="008F241A"/>
    <w:rsid w:val="00943C29"/>
    <w:rsid w:val="00A35BD0"/>
    <w:rsid w:val="00A71909"/>
    <w:rsid w:val="00AC3A76"/>
    <w:rsid w:val="00AD3ED8"/>
    <w:rsid w:val="00AE575E"/>
    <w:rsid w:val="00AF3972"/>
    <w:rsid w:val="00B048E3"/>
    <w:rsid w:val="00B86C5F"/>
    <w:rsid w:val="00C11671"/>
    <w:rsid w:val="00C4616D"/>
    <w:rsid w:val="00C67A83"/>
    <w:rsid w:val="00CA458F"/>
    <w:rsid w:val="00D51CBA"/>
    <w:rsid w:val="00DE762D"/>
    <w:rsid w:val="00E125E7"/>
    <w:rsid w:val="00E258B7"/>
    <w:rsid w:val="00EA26A0"/>
    <w:rsid w:val="00EC1045"/>
    <w:rsid w:val="00F17719"/>
    <w:rsid w:val="00F40335"/>
    <w:rsid w:val="00FA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DF5C207"/>
  <w15:chartTrackingRefBased/>
  <w15:docId w15:val="{A1EA97FC-49DC-4A7F-A442-F696DEB4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80"/>
    <w:pPr>
      <w:widowControl w:val="0"/>
      <w:spacing w:after="0" w:line="240" w:lineRule="auto"/>
      <w:ind w:firstLineChars="200" w:firstLine="200"/>
      <w:jc w:val="both"/>
    </w:pPr>
    <w:rPr>
      <w:rFonts w:ascii="Times New Roman" w:eastAsia="Times New Roman" w:hAnsi="Times New Roman" w:cs="Times New Roman"/>
      <w:kern w:val="2"/>
      <w:sz w:val="21"/>
      <w:szCs w:val="21"/>
      <w:lang w:val="en-US" w:eastAsia="zh-CN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1F2780"/>
    <w:pPr>
      <w:autoSpaceDE w:val="0"/>
      <w:autoSpaceDN w:val="0"/>
      <w:adjustRightInd w:val="0"/>
      <w:spacing w:beforeLines="100" w:before="312" w:afterLines="100" w:after="312"/>
      <w:ind w:firstLineChars="0" w:firstLine="0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1F2780"/>
    <w:pPr>
      <w:keepNext/>
      <w:keepLines/>
      <w:spacing w:beforeLines="50" w:before="154" w:afterLines="50" w:after="154"/>
      <w:ind w:firstLineChars="0" w:firstLine="0"/>
      <w:jc w:val="left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1F2780"/>
    <w:pPr>
      <w:keepNext/>
      <w:keepLines/>
      <w:spacing w:beforeLines="50" w:before="156" w:afterLines="50" w:after="156"/>
      <w:ind w:firstLineChars="0" w:firstLine="0"/>
      <w:outlineLvl w:val="2"/>
    </w:pPr>
    <w:rPr>
      <w:bCs/>
      <w:i/>
      <w:sz w:val="22"/>
      <w:szCs w:val="32"/>
    </w:rPr>
  </w:style>
  <w:style w:type="paragraph" w:styleId="4">
    <w:name w:val="heading 4"/>
    <w:basedOn w:val="a"/>
    <w:next w:val="a"/>
    <w:link w:val="40"/>
    <w:uiPriority w:val="9"/>
    <w:qFormat/>
    <w:rsid w:val="001F2780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F278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F2780"/>
    <w:pPr>
      <w:keepNext/>
      <w:keepLines/>
      <w:numPr>
        <w:ilvl w:val="5"/>
        <w:numId w:val="6"/>
      </w:numPr>
      <w:spacing w:before="240" w:after="64" w:line="320" w:lineRule="auto"/>
      <w:ind w:firstLineChars="0" w:firstLine="0"/>
      <w:outlineLvl w:val="5"/>
    </w:pPr>
    <w:rPr>
      <w:rFonts w:ascii="等线 Light" w:eastAsia="等线 Light" w:hAnsi="等线 Light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1F2780"/>
    <w:pPr>
      <w:keepNext/>
      <w:keepLines/>
      <w:numPr>
        <w:ilvl w:val="6"/>
        <w:numId w:val="6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1F2780"/>
    <w:pPr>
      <w:keepNext/>
      <w:keepLines/>
      <w:numPr>
        <w:ilvl w:val="7"/>
        <w:numId w:val="6"/>
      </w:numPr>
      <w:spacing w:before="240" w:after="64" w:line="320" w:lineRule="auto"/>
      <w:ind w:firstLineChars="0" w:firstLine="0"/>
      <w:outlineLvl w:val="7"/>
    </w:pPr>
    <w:rPr>
      <w:rFonts w:ascii="等线 Light" w:eastAsia="等线 Light" w:hAnsi="等线 Light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2780"/>
    <w:pPr>
      <w:keepNext/>
      <w:keepLines/>
      <w:numPr>
        <w:ilvl w:val="8"/>
        <w:numId w:val="6"/>
      </w:numPr>
      <w:spacing w:before="240" w:after="64" w:line="320" w:lineRule="auto"/>
      <w:ind w:firstLineChars="0" w:firstLine="0"/>
      <w:outlineLvl w:val="8"/>
    </w:pPr>
    <w:rPr>
      <w:rFonts w:ascii="等线 Light" w:eastAsia="等线 Light" w:hAnsi="等线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一级标题 字符"/>
    <w:basedOn w:val="a0"/>
    <w:link w:val="1"/>
    <w:uiPriority w:val="1"/>
    <w:rsid w:val="001F2780"/>
    <w:rPr>
      <w:rFonts w:ascii="Times New Roman" w:eastAsia="Times New Roman" w:hAnsi="Times New Roman" w:cs="Book Antiqua"/>
      <w:b/>
      <w:bCs/>
      <w:sz w:val="24"/>
      <w:szCs w:val="20"/>
      <w:lang w:val="en-US" w:eastAsia="zh-CN"/>
    </w:rPr>
  </w:style>
  <w:style w:type="character" w:customStyle="1" w:styleId="20">
    <w:name w:val="标题 2 字符"/>
    <w:aliases w:val="二级标题 字符"/>
    <w:basedOn w:val="a0"/>
    <w:link w:val="2"/>
    <w:uiPriority w:val="9"/>
    <w:rsid w:val="001F2780"/>
    <w:rPr>
      <w:rFonts w:ascii="Times New Roman" w:eastAsia="Times New Roman" w:hAnsi="Times New Roman" w:cs="Times New Roman"/>
      <w:b/>
      <w:bCs/>
      <w:i/>
      <w:kern w:val="2"/>
      <w:szCs w:val="21"/>
      <w:lang w:val="en-US" w:eastAsia="zh-CN"/>
    </w:rPr>
  </w:style>
  <w:style w:type="character" w:customStyle="1" w:styleId="30">
    <w:name w:val="标题 3 字符"/>
    <w:aliases w:val="三级标题 字符"/>
    <w:basedOn w:val="a0"/>
    <w:link w:val="3"/>
    <w:uiPriority w:val="9"/>
    <w:rsid w:val="001F2780"/>
    <w:rPr>
      <w:rFonts w:ascii="Times New Roman" w:eastAsia="Times New Roman" w:hAnsi="Times New Roman" w:cs="Times New Roman"/>
      <w:bCs/>
      <w:i/>
      <w:kern w:val="2"/>
      <w:szCs w:val="32"/>
      <w:lang w:val="en-US" w:eastAsia="zh-CN"/>
    </w:rPr>
  </w:style>
  <w:style w:type="character" w:customStyle="1" w:styleId="40">
    <w:name w:val="标题 4 字符"/>
    <w:basedOn w:val="a0"/>
    <w:link w:val="4"/>
    <w:uiPriority w:val="9"/>
    <w:rsid w:val="001F2780"/>
    <w:rPr>
      <w:rFonts w:ascii="Calibri Light" w:eastAsia="NimbusRomNo9L" w:hAnsi="Calibri Light" w:cs="NimbusRomNo9L"/>
      <w:b/>
      <w:bCs/>
      <w:sz w:val="28"/>
      <w:szCs w:val="28"/>
      <w:lang w:val="en-US" w:eastAsia="zh-CN"/>
    </w:rPr>
  </w:style>
  <w:style w:type="character" w:customStyle="1" w:styleId="50">
    <w:name w:val="标题 5 字符"/>
    <w:basedOn w:val="a0"/>
    <w:link w:val="5"/>
    <w:uiPriority w:val="9"/>
    <w:rsid w:val="001F2780"/>
    <w:rPr>
      <w:rFonts w:ascii="Times New Roman" w:eastAsia="Times New Roman" w:hAnsi="Times New Roman" w:cs="Times New Roman"/>
      <w:b/>
      <w:bCs/>
      <w:kern w:val="2"/>
      <w:sz w:val="28"/>
      <w:szCs w:val="28"/>
      <w:lang w:val="en-US" w:eastAsia="zh-CN"/>
    </w:rPr>
  </w:style>
  <w:style w:type="character" w:customStyle="1" w:styleId="60">
    <w:name w:val="标题 6 字符"/>
    <w:basedOn w:val="a0"/>
    <w:link w:val="6"/>
    <w:uiPriority w:val="9"/>
    <w:rsid w:val="001F2780"/>
    <w:rPr>
      <w:rFonts w:ascii="等线 Light" w:eastAsia="等线 Light" w:hAnsi="等线 Light" w:cs="Times New Roman"/>
      <w:b/>
      <w:bCs/>
      <w:kern w:val="2"/>
      <w:sz w:val="24"/>
      <w:szCs w:val="24"/>
      <w:lang w:val="en-US" w:eastAsia="zh-CN"/>
    </w:rPr>
  </w:style>
  <w:style w:type="character" w:customStyle="1" w:styleId="70">
    <w:name w:val="标题 7 字符"/>
    <w:basedOn w:val="a0"/>
    <w:link w:val="7"/>
    <w:uiPriority w:val="9"/>
    <w:rsid w:val="001F2780"/>
    <w:rPr>
      <w:rFonts w:ascii="Times New Roman" w:eastAsia="Times New Roman" w:hAnsi="Times New Roman" w:cs="Times New Roman"/>
      <w:b/>
      <w:bCs/>
      <w:kern w:val="2"/>
      <w:sz w:val="24"/>
      <w:szCs w:val="24"/>
      <w:lang w:val="en-US" w:eastAsia="zh-CN"/>
    </w:rPr>
  </w:style>
  <w:style w:type="character" w:customStyle="1" w:styleId="80">
    <w:name w:val="标题 8 字符"/>
    <w:basedOn w:val="a0"/>
    <w:link w:val="8"/>
    <w:uiPriority w:val="9"/>
    <w:rsid w:val="001F2780"/>
    <w:rPr>
      <w:rFonts w:ascii="等线 Light" w:eastAsia="等线 Light" w:hAnsi="等线 Light" w:cs="Times New Roman"/>
      <w:kern w:val="2"/>
      <w:sz w:val="24"/>
      <w:szCs w:val="24"/>
      <w:lang w:val="en-US" w:eastAsia="zh-CN"/>
    </w:rPr>
  </w:style>
  <w:style w:type="character" w:customStyle="1" w:styleId="90">
    <w:name w:val="标题 9 字符"/>
    <w:basedOn w:val="a0"/>
    <w:link w:val="9"/>
    <w:uiPriority w:val="9"/>
    <w:semiHidden/>
    <w:rsid w:val="001F2780"/>
    <w:rPr>
      <w:rFonts w:ascii="等线 Light" w:eastAsia="等线 Light" w:hAnsi="等线 Light" w:cs="Times New Roman"/>
      <w:kern w:val="2"/>
      <w:sz w:val="21"/>
      <w:szCs w:val="21"/>
      <w:lang w:val="en-US" w:eastAsia="zh-CN"/>
    </w:rPr>
  </w:style>
  <w:style w:type="paragraph" w:styleId="a3">
    <w:name w:val="Subtitle"/>
    <w:basedOn w:val="a"/>
    <w:next w:val="a"/>
    <w:link w:val="a4"/>
    <w:uiPriority w:val="11"/>
    <w:qFormat/>
    <w:rsid w:val="001F2780"/>
    <w:pPr>
      <w:numPr>
        <w:ilvl w:val="1"/>
      </w:numPr>
      <w:spacing w:after="160"/>
      <w:ind w:firstLineChars="200" w:firstLine="20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4">
    <w:name w:val="副标题 字符"/>
    <w:basedOn w:val="a0"/>
    <w:link w:val="a3"/>
    <w:uiPriority w:val="11"/>
    <w:rsid w:val="001F2780"/>
    <w:rPr>
      <w:rFonts w:ascii="Times New Roman" w:eastAsiaTheme="majorEastAsia" w:hAnsi="Times New Roman" w:cstheme="majorBidi"/>
      <w:color w:val="595959" w:themeColor="text1" w:themeTint="A6"/>
      <w:spacing w:val="15"/>
      <w:kern w:val="2"/>
      <w:sz w:val="28"/>
      <w:szCs w:val="28"/>
      <w:lang w:val="en-US" w:eastAsia="zh-CN"/>
    </w:rPr>
  </w:style>
  <w:style w:type="paragraph" w:styleId="a5">
    <w:name w:val="Quote"/>
    <w:basedOn w:val="a"/>
    <w:next w:val="a"/>
    <w:link w:val="a6"/>
    <w:uiPriority w:val="29"/>
    <w:qFormat/>
    <w:rsid w:val="001F278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6">
    <w:name w:val="引用 字符"/>
    <w:basedOn w:val="a0"/>
    <w:link w:val="a5"/>
    <w:uiPriority w:val="29"/>
    <w:rsid w:val="001F2780"/>
    <w:rPr>
      <w:rFonts w:ascii="Times New Roman" w:eastAsia="Times New Roman" w:hAnsi="Times New Roman" w:cs="Times New Roman"/>
      <w:i/>
      <w:iCs/>
      <w:color w:val="404040" w:themeColor="text1" w:themeTint="BF"/>
      <w:kern w:val="2"/>
      <w:sz w:val="21"/>
      <w:szCs w:val="21"/>
      <w:lang w:val="en-US" w:eastAsia="zh-CN"/>
    </w:rPr>
  </w:style>
  <w:style w:type="paragraph" w:styleId="a7">
    <w:name w:val="List Paragraph"/>
    <w:basedOn w:val="a"/>
    <w:uiPriority w:val="34"/>
    <w:qFormat/>
    <w:rsid w:val="001F278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F278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278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明显引用 字符"/>
    <w:basedOn w:val="a0"/>
    <w:link w:val="a9"/>
    <w:uiPriority w:val="30"/>
    <w:rsid w:val="001F2780"/>
    <w:rPr>
      <w:rFonts w:ascii="Times New Roman" w:eastAsia="Times New Roman" w:hAnsi="Times New Roman" w:cs="Times New Roman"/>
      <w:i/>
      <w:iCs/>
      <w:color w:val="2E74B5" w:themeColor="accent1" w:themeShade="BF"/>
      <w:kern w:val="2"/>
      <w:sz w:val="21"/>
      <w:szCs w:val="21"/>
      <w:lang w:val="en-US" w:eastAsia="zh-CN"/>
    </w:rPr>
  </w:style>
  <w:style w:type="character" w:styleId="ab">
    <w:name w:val="Intense Reference"/>
    <w:basedOn w:val="a0"/>
    <w:uiPriority w:val="32"/>
    <w:qFormat/>
    <w:rsid w:val="001F2780"/>
    <w:rPr>
      <w:b/>
      <w:bCs/>
      <w:smallCaps/>
      <w:color w:val="2E74B5" w:themeColor="accent1" w:themeShade="BF"/>
      <w:spacing w:val="5"/>
    </w:rPr>
  </w:style>
  <w:style w:type="paragraph" w:styleId="ac">
    <w:name w:val="Normal (Web)"/>
    <w:basedOn w:val="a"/>
    <w:link w:val="ad"/>
    <w:uiPriority w:val="99"/>
    <w:unhideWhenUsed/>
    <w:rsid w:val="001F2780"/>
    <w:pPr>
      <w:spacing w:before="100" w:beforeAutospacing="1" w:after="100" w:afterAutospacing="1"/>
    </w:pPr>
    <w:rPr>
      <w:lang w:eastAsia="en-US"/>
    </w:rPr>
  </w:style>
  <w:style w:type="character" w:customStyle="1" w:styleId="ad">
    <w:name w:val="普通(网站) 字符"/>
    <w:basedOn w:val="a0"/>
    <w:link w:val="ac"/>
    <w:uiPriority w:val="99"/>
    <w:rsid w:val="001F2780"/>
    <w:rPr>
      <w:rFonts w:ascii="Times New Roman" w:eastAsia="Times New Roman" w:hAnsi="Times New Roman" w:cs="Times New Roman"/>
      <w:kern w:val="2"/>
      <w:sz w:val="21"/>
      <w:szCs w:val="21"/>
      <w:lang w:val="en-US"/>
    </w:rPr>
  </w:style>
  <w:style w:type="character" w:styleId="ae">
    <w:name w:val="Strong"/>
    <w:basedOn w:val="a0"/>
    <w:uiPriority w:val="22"/>
    <w:qFormat/>
    <w:rsid w:val="001F2780"/>
    <w:rPr>
      <w:b/>
      <w:bCs/>
    </w:rPr>
  </w:style>
  <w:style w:type="character" w:styleId="af">
    <w:name w:val="Hyperlink"/>
    <w:basedOn w:val="a0"/>
    <w:uiPriority w:val="99"/>
    <w:unhideWhenUsed/>
    <w:rsid w:val="001F2780"/>
    <w:rPr>
      <w:color w:val="0000FF"/>
      <w:u w:val="single"/>
    </w:rPr>
  </w:style>
  <w:style w:type="character" w:styleId="af0">
    <w:name w:val="Emphasis"/>
    <w:basedOn w:val="a0"/>
    <w:uiPriority w:val="20"/>
    <w:qFormat/>
    <w:rsid w:val="001F2780"/>
    <w:rPr>
      <w:i/>
      <w:iCs/>
    </w:rPr>
  </w:style>
  <w:style w:type="table" w:styleId="af1">
    <w:name w:val="Table Grid"/>
    <w:basedOn w:val="a1"/>
    <w:uiPriority w:val="59"/>
    <w:qFormat/>
    <w:rsid w:val="001F2780"/>
    <w:pPr>
      <w:spacing w:after="0" w:line="240" w:lineRule="auto"/>
    </w:pPr>
    <w:rPr>
      <w:rFonts w:ascii="等线" w:eastAsia="等线" w:hAnsi="等线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er"/>
    <w:basedOn w:val="a"/>
    <w:link w:val="af3"/>
    <w:uiPriority w:val="99"/>
    <w:unhideWhenUsed/>
    <w:rsid w:val="001F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1F2780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character" w:styleId="af4">
    <w:name w:val="page number"/>
    <w:basedOn w:val="a0"/>
    <w:uiPriority w:val="99"/>
    <w:semiHidden/>
    <w:unhideWhenUsed/>
    <w:rsid w:val="001F2780"/>
  </w:style>
  <w:style w:type="paragraph" w:styleId="af5">
    <w:name w:val="header"/>
    <w:basedOn w:val="a"/>
    <w:link w:val="af6"/>
    <w:uiPriority w:val="99"/>
    <w:unhideWhenUsed/>
    <w:rsid w:val="001F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6">
    <w:name w:val="页眉 字符"/>
    <w:basedOn w:val="a0"/>
    <w:link w:val="af5"/>
    <w:uiPriority w:val="99"/>
    <w:rsid w:val="001F2780"/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paragraph" w:styleId="11">
    <w:name w:val="toc 1"/>
    <w:basedOn w:val="a"/>
    <w:next w:val="a"/>
    <w:autoRedefine/>
    <w:uiPriority w:val="39"/>
    <w:unhideWhenUsed/>
    <w:rsid w:val="001F2780"/>
    <w:pPr>
      <w:tabs>
        <w:tab w:val="left" w:pos="480"/>
        <w:tab w:val="right" w:leader="dot" w:pos="8493"/>
      </w:tabs>
      <w:spacing w:before="120" w:after="120"/>
    </w:pPr>
    <w:rPr>
      <w:b/>
      <w:bCs/>
      <w:caps/>
      <w:kern w:val="0"/>
      <w:sz w:val="20"/>
      <w:szCs w:val="20"/>
      <w:lang w:eastAsia="es-ES_tradnl"/>
    </w:rPr>
  </w:style>
  <w:style w:type="paragraph" w:styleId="21">
    <w:name w:val="toc 2"/>
    <w:basedOn w:val="a"/>
    <w:next w:val="a"/>
    <w:autoRedefine/>
    <w:uiPriority w:val="39"/>
    <w:unhideWhenUsed/>
    <w:rsid w:val="001F2780"/>
    <w:pPr>
      <w:ind w:left="240"/>
    </w:pPr>
    <w:rPr>
      <w:smallCaps/>
      <w:kern w:val="0"/>
      <w:sz w:val="20"/>
      <w:szCs w:val="20"/>
      <w:lang w:eastAsia="es-ES_tradnl"/>
    </w:rPr>
  </w:style>
  <w:style w:type="paragraph" w:styleId="31">
    <w:name w:val="toc 3"/>
    <w:basedOn w:val="a"/>
    <w:next w:val="a"/>
    <w:autoRedefine/>
    <w:uiPriority w:val="39"/>
    <w:semiHidden/>
    <w:unhideWhenUsed/>
    <w:rsid w:val="001F2780"/>
    <w:pPr>
      <w:ind w:left="480"/>
    </w:pPr>
    <w:rPr>
      <w:i/>
      <w:iCs/>
      <w:kern w:val="0"/>
      <w:sz w:val="20"/>
      <w:szCs w:val="20"/>
      <w:lang w:eastAsia="es-ES_tradnl"/>
    </w:rPr>
  </w:style>
  <w:style w:type="paragraph" w:styleId="41">
    <w:name w:val="toc 4"/>
    <w:basedOn w:val="a"/>
    <w:next w:val="a"/>
    <w:autoRedefine/>
    <w:uiPriority w:val="39"/>
    <w:semiHidden/>
    <w:unhideWhenUsed/>
    <w:rsid w:val="001F2780"/>
    <w:pPr>
      <w:ind w:left="720"/>
    </w:pPr>
    <w:rPr>
      <w:kern w:val="0"/>
      <w:sz w:val="18"/>
      <w:szCs w:val="18"/>
      <w:lang w:eastAsia="es-ES_tradnl"/>
    </w:rPr>
  </w:style>
  <w:style w:type="paragraph" w:styleId="51">
    <w:name w:val="toc 5"/>
    <w:basedOn w:val="a"/>
    <w:next w:val="a"/>
    <w:autoRedefine/>
    <w:uiPriority w:val="39"/>
    <w:semiHidden/>
    <w:unhideWhenUsed/>
    <w:rsid w:val="001F2780"/>
    <w:pPr>
      <w:ind w:left="960"/>
    </w:pPr>
    <w:rPr>
      <w:kern w:val="0"/>
      <w:sz w:val="18"/>
      <w:szCs w:val="18"/>
      <w:lang w:eastAsia="es-ES_tradnl"/>
    </w:rPr>
  </w:style>
  <w:style w:type="paragraph" w:styleId="61">
    <w:name w:val="toc 6"/>
    <w:basedOn w:val="a"/>
    <w:next w:val="a"/>
    <w:autoRedefine/>
    <w:uiPriority w:val="39"/>
    <w:semiHidden/>
    <w:unhideWhenUsed/>
    <w:rsid w:val="001F2780"/>
    <w:pPr>
      <w:ind w:left="1200"/>
    </w:pPr>
    <w:rPr>
      <w:kern w:val="0"/>
      <w:sz w:val="18"/>
      <w:szCs w:val="18"/>
      <w:lang w:eastAsia="es-ES_tradnl"/>
    </w:rPr>
  </w:style>
  <w:style w:type="paragraph" w:styleId="71">
    <w:name w:val="toc 7"/>
    <w:basedOn w:val="a"/>
    <w:next w:val="a"/>
    <w:autoRedefine/>
    <w:uiPriority w:val="39"/>
    <w:semiHidden/>
    <w:unhideWhenUsed/>
    <w:rsid w:val="001F2780"/>
    <w:pPr>
      <w:ind w:left="1440"/>
    </w:pPr>
    <w:rPr>
      <w:kern w:val="0"/>
      <w:sz w:val="18"/>
      <w:szCs w:val="18"/>
      <w:lang w:eastAsia="es-ES_tradnl"/>
    </w:rPr>
  </w:style>
  <w:style w:type="paragraph" w:styleId="81">
    <w:name w:val="toc 8"/>
    <w:basedOn w:val="a"/>
    <w:next w:val="a"/>
    <w:autoRedefine/>
    <w:uiPriority w:val="39"/>
    <w:semiHidden/>
    <w:unhideWhenUsed/>
    <w:rsid w:val="001F2780"/>
    <w:pPr>
      <w:ind w:left="1680"/>
    </w:pPr>
    <w:rPr>
      <w:kern w:val="0"/>
      <w:sz w:val="18"/>
      <w:szCs w:val="18"/>
      <w:lang w:eastAsia="es-ES_tradnl"/>
    </w:rPr>
  </w:style>
  <w:style w:type="paragraph" w:styleId="91">
    <w:name w:val="toc 9"/>
    <w:basedOn w:val="a"/>
    <w:next w:val="a"/>
    <w:autoRedefine/>
    <w:uiPriority w:val="39"/>
    <w:semiHidden/>
    <w:unhideWhenUsed/>
    <w:rsid w:val="001F2780"/>
    <w:pPr>
      <w:ind w:left="1920"/>
    </w:pPr>
    <w:rPr>
      <w:kern w:val="0"/>
      <w:sz w:val="18"/>
      <w:szCs w:val="18"/>
      <w:lang w:eastAsia="es-ES_tradnl"/>
    </w:rPr>
  </w:style>
  <w:style w:type="character" w:styleId="af7">
    <w:name w:val="annotation reference"/>
    <w:basedOn w:val="a0"/>
    <w:uiPriority w:val="99"/>
    <w:semiHidden/>
    <w:unhideWhenUsed/>
    <w:rsid w:val="001F2780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qFormat/>
    <w:rsid w:val="001F2780"/>
    <w:rPr>
      <w:sz w:val="20"/>
      <w:szCs w:val="20"/>
    </w:rPr>
  </w:style>
  <w:style w:type="character" w:customStyle="1" w:styleId="af9">
    <w:name w:val="批注文字 字符"/>
    <w:basedOn w:val="a0"/>
    <w:link w:val="af8"/>
    <w:uiPriority w:val="99"/>
    <w:qFormat/>
    <w:rsid w:val="001F2780"/>
    <w:rPr>
      <w:rFonts w:ascii="Times New Roman" w:eastAsia="Times New Roman" w:hAnsi="Times New Roman" w:cs="Times New Roman"/>
      <w:kern w:val="2"/>
      <w:sz w:val="20"/>
      <w:szCs w:val="20"/>
      <w:lang w:val="en-US" w:eastAsia="zh-C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1F2780"/>
    <w:rPr>
      <w:b/>
      <w:bCs/>
    </w:rPr>
  </w:style>
  <w:style w:type="character" w:customStyle="1" w:styleId="afb">
    <w:name w:val="批注主题 字符"/>
    <w:basedOn w:val="af9"/>
    <w:link w:val="afa"/>
    <w:uiPriority w:val="99"/>
    <w:semiHidden/>
    <w:rsid w:val="001F2780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zh-CN"/>
    </w:rPr>
  </w:style>
  <w:style w:type="paragraph" w:styleId="afc">
    <w:name w:val="Balloon Text"/>
    <w:basedOn w:val="a"/>
    <w:link w:val="afd"/>
    <w:uiPriority w:val="99"/>
    <w:semiHidden/>
    <w:unhideWhenUsed/>
    <w:rsid w:val="001F2780"/>
    <w:rPr>
      <w:rFonts w:ascii="Segoe UI" w:hAnsi="Segoe UI" w:cs="Segoe UI"/>
      <w:sz w:val="18"/>
      <w:szCs w:val="18"/>
    </w:rPr>
  </w:style>
  <w:style w:type="character" w:customStyle="1" w:styleId="afd">
    <w:name w:val="批注框文本 字符"/>
    <w:basedOn w:val="a0"/>
    <w:link w:val="afc"/>
    <w:uiPriority w:val="99"/>
    <w:semiHidden/>
    <w:rsid w:val="001F2780"/>
    <w:rPr>
      <w:rFonts w:ascii="Segoe UI" w:eastAsia="Times New Roman" w:hAnsi="Segoe UI" w:cs="Segoe UI"/>
      <w:kern w:val="2"/>
      <w:sz w:val="18"/>
      <w:szCs w:val="18"/>
      <w:lang w:val="en-US" w:eastAsia="zh-CN"/>
    </w:rPr>
  </w:style>
  <w:style w:type="character" w:styleId="afe">
    <w:name w:val="line number"/>
    <w:uiPriority w:val="99"/>
    <w:semiHidden/>
    <w:unhideWhenUsed/>
    <w:rsid w:val="001F2780"/>
  </w:style>
  <w:style w:type="paragraph" w:styleId="aff">
    <w:name w:val="Revision"/>
    <w:hidden/>
    <w:uiPriority w:val="99"/>
    <w:semiHidden/>
    <w:rsid w:val="001F2780"/>
    <w:pPr>
      <w:spacing w:after="0" w:line="240" w:lineRule="auto"/>
    </w:pPr>
    <w:rPr>
      <w:kern w:val="2"/>
      <w:sz w:val="24"/>
      <w:szCs w:val="24"/>
      <w:lang w:val="en-US"/>
      <w14:ligatures w14:val="standardContextual"/>
    </w:rPr>
  </w:style>
  <w:style w:type="paragraph" w:customStyle="1" w:styleId="aff0">
    <w:name w:val="表题"/>
    <w:basedOn w:val="a"/>
    <w:autoRedefine/>
    <w:qFormat/>
    <w:rsid w:val="001F2780"/>
    <w:pPr>
      <w:spacing w:beforeLines="100" w:before="309" w:afterLines="100" w:after="309"/>
      <w:ind w:firstLineChars="0" w:firstLine="0"/>
      <w:jc w:val="center"/>
    </w:pPr>
    <w:rPr>
      <w:b/>
    </w:rPr>
  </w:style>
  <w:style w:type="paragraph" w:customStyle="1" w:styleId="aff1">
    <w:name w:val="表注"/>
    <w:basedOn w:val="aff0"/>
    <w:autoRedefine/>
    <w:qFormat/>
    <w:rsid w:val="00CA458F"/>
    <w:pPr>
      <w:adjustRightInd w:val="0"/>
      <w:snapToGrid w:val="0"/>
      <w:spacing w:beforeLines="0" w:before="0" w:afterLines="0" w:after="0"/>
      <w:jc w:val="both"/>
    </w:pPr>
    <w:rPr>
      <w:b w:val="0"/>
    </w:rPr>
  </w:style>
  <w:style w:type="paragraph" w:customStyle="1" w:styleId="aff2">
    <w:name w:val="参考文献"/>
    <w:basedOn w:val="a"/>
    <w:autoRedefine/>
    <w:qFormat/>
    <w:rsid w:val="001F2780"/>
    <w:pPr>
      <w:ind w:left="360" w:hangingChars="200" w:hanging="360"/>
    </w:pPr>
    <w:rPr>
      <w:rFonts w:eastAsia="等线"/>
      <w:sz w:val="18"/>
      <w:szCs w:val="24"/>
    </w:rPr>
  </w:style>
  <w:style w:type="paragraph" w:customStyle="1" w:styleId="aff3">
    <w:name w:val="稿件类型"/>
    <w:basedOn w:val="a"/>
    <w:autoRedefine/>
    <w:qFormat/>
    <w:rsid w:val="001F2780"/>
    <w:pPr>
      <w:ind w:firstLineChars="0" w:firstLine="0"/>
      <w:jc w:val="left"/>
    </w:pPr>
    <w:rPr>
      <w:rFonts w:eastAsia="宋体"/>
      <w:i/>
      <w:sz w:val="20"/>
    </w:rPr>
  </w:style>
  <w:style w:type="paragraph" w:customStyle="1" w:styleId="aff4">
    <w:name w:val="关键词"/>
    <w:basedOn w:val="a"/>
    <w:autoRedefine/>
    <w:qFormat/>
    <w:rsid w:val="001F2780"/>
    <w:pPr>
      <w:ind w:firstLineChars="0" w:firstLine="0"/>
    </w:pPr>
    <w:rPr>
      <w:noProof/>
    </w:rPr>
  </w:style>
  <w:style w:type="paragraph" w:customStyle="1" w:styleId="aff5">
    <w:name w:val="机构信息"/>
    <w:basedOn w:val="a"/>
    <w:link w:val="aff6"/>
    <w:autoRedefine/>
    <w:qFormat/>
    <w:rsid w:val="001F2780"/>
    <w:pPr>
      <w:ind w:firstLineChars="0" w:firstLine="0"/>
    </w:pPr>
    <w:rPr>
      <w:i/>
    </w:rPr>
  </w:style>
  <w:style w:type="character" w:customStyle="1" w:styleId="aff6">
    <w:name w:val="机构信息 字符"/>
    <w:link w:val="aff5"/>
    <w:rsid w:val="001F2780"/>
    <w:rPr>
      <w:rFonts w:ascii="Times New Roman" w:eastAsia="Times New Roman" w:hAnsi="Times New Roman" w:cs="Times New Roman"/>
      <w:i/>
      <w:kern w:val="2"/>
      <w:sz w:val="21"/>
      <w:szCs w:val="21"/>
      <w:lang w:val="en-US" w:eastAsia="zh-CN"/>
    </w:rPr>
  </w:style>
  <w:style w:type="paragraph" w:customStyle="1" w:styleId="aff7">
    <w:name w:val="接收日期"/>
    <w:basedOn w:val="a"/>
    <w:autoRedefine/>
    <w:qFormat/>
    <w:rsid w:val="001F2780"/>
    <w:pPr>
      <w:ind w:firstLineChars="0" w:firstLine="0"/>
    </w:pPr>
  </w:style>
  <w:style w:type="paragraph" w:customStyle="1" w:styleId="aff8">
    <w:name w:val="通讯作者"/>
    <w:basedOn w:val="a"/>
    <w:autoRedefine/>
    <w:qFormat/>
    <w:rsid w:val="001F2780"/>
    <w:pPr>
      <w:ind w:firstLineChars="0" w:firstLine="0"/>
    </w:pPr>
  </w:style>
  <w:style w:type="paragraph" w:customStyle="1" w:styleId="aff9">
    <w:name w:val="图注"/>
    <w:basedOn w:val="aff1"/>
    <w:autoRedefine/>
    <w:qFormat/>
    <w:rsid w:val="001F2780"/>
  </w:style>
  <w:style w:type="paragraph" w:customStyle="1" w:styleId="affa">
    <w:name w:val="文章标题"/>
    <w:basedOn w:val="a"/>
    <w:link w:val="affb"/>
    <w:autoRedefine/>
    <w:qFormat/>
    <w:rsid w:val="00751F4D"/>
    <w:pPr>
      <w:kinsoku w:val="0"/>
      <w:overflowPunct w:val="0"/>
      <w:autoSpaceDE w:val="0"/>
      <w:autoSpaceDN w:val="0"/>
      <w:adjustRightInd w:val="0"/>
      <w:spacing w:beforeLines="50" w:before="120"/>
      <w:ind w:firstLineChars="0" w:firstLine="402"/>
      <w:jc w:val="center"/>
    </w:pPr>
    <w:rPr>
      <w:b/>
      <w:bCs/>
      <w:spacing w:val="-8"/>
      <w:sz w:val="36"/>
      <w:szCs w:val="36"/>
    </w:rPr>
  </w:style>
  <w:style w:type="character" w:customStyle="1" w:styleId="affb">
    <w:name w:val="文章标题 字符"/>
    <w:link w:val="affa"/>
    <w:rsid w:val="00751F4D"/>
    <w:rPr>
      <w:rFonts w:ascii="Times New Roman" w:eastAsia="Times New Roman" w:hAnsi="Times New Roman" w:cs="Times New Roman"/>
      <w:b/>
      <w:bCs/>
      <w:spacing w:val="-8"/>
      <w:kern w:val="2"/>
      <w:sz w:val="36"/>
      <w:szCs w:val="36"/>
      <w:lang w:val="en-US" w:eastAsia="zh-CN"/>
    </w:rPr>
  </w:style>
  <w:style w:type="paragraph" w:customStyle="1" w:styleId="affc">
    <w:name w:val="文章内容"/>
    <w:basedOn w:val="a"/>
    <w:link w:val="affd"/>
    <w:autoRedefine/>
    <w:rsid w:val="001F2780"/>
    <w:pPr>
      <w:ind w:firstLine="420"/>
    </w:pPr>
    <w:rPr>
      <w:color w:val="000000"/>
    </w:rPr>
  </w:style>
  <w:style w:type="character" w:customStyle="1" w:styleId="affd">
    <w:name w:val="文章内容 字符"/>
    <w:link w:val="affc"/>
    <w:rsid w:val="001F2780"/>
    <w:rPr>
      <w:rFonts w:ascii="Times New Roman" w:eastAsia="Times New Roman" w:hAnsi="Times New Roman" w:cs="Times New Roman"/>
      <w:color w:val="000000"/>
      <w:kern w:val="2"/>
      <w:sz w:val="21"/>
      <w:szCs w:val="21"/>
      <w:lang w:val="en-US" w:eastAsia="zh-CN"/>
    </w:rPr>
  </w:style>
  <w:style w:type="paragraph" w:customStyle="1" w:styleId="affe">
    <w:name w:val="摘要"/>
    <w:basedOn w:val="a"/>
    <w:autoRedefine/>
    <w:qFormat/>
    <w:rsid w:val="001F2780"/>
    <w:pPr>
      <w:ind w:firstLineChars="0" w:firstLine="0"/>
    </w:pPr>
    <w:rPr>
      <w:noProof/>
    </w:rPr>
  </w:style>
  <w:style w:type="character" w:styleId="afff">
    <w:name w:val="Placeholder Text"/>
    <w:uiPriority w:val="99"/>
    <w:semiHidden/>
    <w:rsid w:val="001F2780"/>
    <w:rPr>
      <w:color w:val="808080"/>
    </w:rPr>
  </w:style>
  <w:style w:type="paragraph" w:styleId="afff0">
    <w:name w:val="Body Text"/>
    <w:basedOn w:val="a"/>
    <w:link w:val="afff1"/>
    <w:autoRedefine/>
    <w:uiPriority w:val="1"/>
    <w:qFormat/>
    <w:rsid w:val="001F2780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afff1">
    <w:name w:val="正文文本 字符"/>
    <w:basedOn w:val="a0"/>
    <w:link w:val="afff0"/>
    <w:uiPriority w:val="1"/>
    <w:rsid w:val="001F2780"/>
    <w:rPr>
      <w:rFonts w:ascii="Times New Roman" w:eastAsia="Times New Roman" w:hAnsi="Times New Roman" w:cs="Times New Roman"/>
      <w:sz w:val="21"/>
      <w:szCs w:val="21"/>
      <w:lang w:val="en-US" w:eastAsia="zh-CN"/>
    </w:rPr>
  </w:style>
  <w:style w:type="paragraph" w:customStyle="1" w:styleId="afff2">
    <w:name w:val="致谢部分"/>
    <w:basedOn w:val="afff0"/>
    <w:link w:val="afff3"/>
    <w:autoRedefine/>
    <w:qFormat/>
    <w:rsid w:val="001F2780"/>
    <w:pPr>
      <w:ind w:firstLineChars="0" w:firstLine="0"/>
    </w:pPr>
    <w:rPr>
      <w:b/>
      <w:sz w:val="24"/>
      <w:szCs w:val="24"/>
    </w:rPr>
  </w:style>
  <w:style w:type="character" w:customStyle="1" w:styleId="afff3">
    <w:name w:val="致谢部分 字符"/>
    <w:link w:val="afff2"/>
    <w:rsid w:val="001F2780"/>
    <w:rPr>
      <w:rFonts w:ascii="Times New Roman" w:eastAsia="Times New Roman" w:hAnsi="Times New Roman" w:cs="Times New Roman"/>
      <w:b/>
      <w:sz w:val="24"/>
      <w:szCs w:val="24"/>
      <w:lang w:val="en-US" w:eastAsia="zh-CN"/>
    </w:rPr>
  </w:style>
  <w:style w:type="paragraph" w:customStyle="1" w:styleId="afff4">
    <w:name w:val="作者信息"/>
    <w:basedOn w:val="a"/>
    <w:autoRedefine/>
    <w:qFormat/>
    <w:rsid w:val="001F2780"/>
    <w:pPr>
      <w:ind w:firstLineChars="0" w:firstLine="0"/>
    </w:pPr>
  </w:style>
  <w:style w:type="character" w:customStyle="1" w:styleId="period">
    <w:name w:val="period"/>
    <w:basedOn w:val="a0"/>
    <w:rsid w:val="001F2780"/>
  </w:style>
  <w:style w:type="table" w:styleId="5-3">
    <w:name w:val="Grid Table 5 Dark Accent 3"/>
    <w:basedOn w:val="a1"/>
    <w:uiPriority w:val="50"/>
    <w:rsid w:val="00751F4D"/>
    <w:pPr>
      <w:spacing w:after="0" w:line="240" w:lineRule="auto"/>
    </w:pPr>
    <w:rPr>
      <w:kern w:val="2"/>
      <w:sz w:val="21"/>
      <w:szCs w:val="24"/>
      <w:lang w:val="en-US" w:eastAsia="zh-CN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1825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Reichard</dc:creator>
  <cp:keywords/>
  <dc:description/>
  <cp:lastModifiedBy>Monique Ong</cp:lastModifiedBy>
  <cp:revision>10</cp:revision>
  <dcterms:created xsi:type="dcterms:W3CDTF">2025-11-07T10:37:00Z</dcterms:created>
  <dcterms:modified xsi:type="dcterms:W3CDTF">2026-02-05T01:35:00Z</dcterms:modified>
</cp:coreProperties>
</file>